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nhà đầu tư nước ngoài đầu tư góp vốn, mua cổ phần, mua phần vốn góp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theo, Ban Quản lý khu công nghiệp, khu chế xuất, khu công nghệ cao, khu kinh tế lấy ý kiến của Bộ Chỉ huy quân sự cấp tỉnh và Công an cấp tỉnh;</w:t>
      </w:r>
    </w:p>
    <w:p>
      <w:pPr>
        <w:spacing w:after="0" w:before="0" w:lineRule="auto" w:line="276"/>
        <w:jc w:val="both"/>
      </w:pPr>
      <w:r>
        <w:rPr>
          <w:rFonts w:ascii="Times New Roman" w:hAnsi="Times New Roman" w:cs="Times New Roman" w:eastAsia="Times New Roman"/>
          <w:b w:val="false"/>
          <w:sz w:val="26"/>
        </w:rPr>
        <w:t>- Bước 3: Trong thời hạn 05 ngày kể từ ngày nhận được văn bản đề nghị của Ban Quản lý khu công nghiệp, khu chế xuất, khu công nghệ cao, khu kinh tế, Bộ Chỉ huy quân sự cấp tỉnh, Công an cấp tỉnh có ý kiến về việc đáp ứng điều kiện bảo đảm quốc phòng, an ninh đối với tổ chức kinh tế có nhà đầu tư nước ngoài góp vốn, mua cổ phần, mua phần vốn góp; quá thời hạn yêu cầu mà không có ý kiến thì được coi là đã đồng ý việc đáp ứng điều kiện bảo đảm quốc phòng, an ninh đối với tổ chức kinh tế có nhà đầu tư nước ngoài góp vốn, mua cổ phần, mua phần vốn góp;</w:t>
      </w:r>
    </w:p>
    <w:p>
      <w:pPr>
        <w:spacing w:after="0" w:before="0" w:lineRule="auto" w:line="276"/>
        <w:jc w:val="both"/>
      </w:pPr>
      <w:r>
        <w:rPr>
          <w:rFonts w:ascii="Times New Roman" w:hAnsi="Times New Roman" w:cs="Times New Roman" w:eastAsia="Times New Roman"/>
          <w:b w:val="false"/>
          <w:sz w:val="26"/>
        </w:rPr>
        <w:t>- Bước 4: Trong thời hạn 10 ngày kể từ ngày nhận được hồ sơ hợp lệ, Ban Quản lý khu công nghiệp, khu chế xuất, khu công nghệ cao, khu kinh tế tiếp nhận hồ sơ, thông báo về việc đáp ứng điều kiện góp vốn, mua cổ phần, mua lại phần vốn góp của nhà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góp vốn, mua cổ phần, mua phần vốn góp gồm những nội dung: thông tin về đăng ký doanh nghiệp của tổ chức kinh tế mà nhà đầu tư nước ngoài dự kiến góp vốn, mua cổ phần, mua phần vốn góp; ngành, nghề kinh doanh; danh sách chủ sở hữu, thành viên, cổ đông sáng lập, danh sách chủ sở hữu, thành viên, cổ đông là nhà đầu tư nước ngoài (nếu có); tỷ lệ sở hữu vốn điều lệ của nhà đầu tư nước ngoài trước và sau khi góp vốn, mua cổ phần, mua phần vốn góp vào tổ chức kinh tế; giá trị giao dịch dự kiến của hợp đồng góp vốn, mua cổ phần, mua phần vốn góp; thông tin về dự án đầu tư của tổ chức kinh tế (nếu có);</w:t>
            </w:r>
          </w:p>
        </w:tc>
        <w:tc>
          <w:p/>
          <w:p>
            <w:pPr>
              <w:spacing w:after="0" w:before="0" w:lineRule="auto" w:line="276"/>
              <w:jc w:val="left"/>
            </w:pPr>
            <w:r>
              <w:rPr>
                <w:rFonts w:ascii="Times New Roman" w:hAnsi="Times New Roman" w:cs="Times New Roman" w:eastAsia="Times New Roman"/>
                <w:b w:val="false"/>
                <w:sz w:val="26"/>
              </w:rPr>
              <w:t>A.I.7 Vb dang ky gop von,mua CP,mua phan von gop.docx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pháp lý của cá nhân, tổ chức góp vốn, mua cổ phần, mua phần vốn góp và tổ chức kinh tế có nhà đầu tư nước ngoài góp vốn, mua cổ phần, mua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thỏa thuận nguyên tắc về việc góp vốn, mua cổ phần, mua phần vốn góp giữa nhà đầu tư nước ngoài và tổ chức kinh tế có nhà đầu tư nước ngoài góp vốn, mua cổ phần, mua phần vốn góp hoặc giữa nhà đầu tư nước ngoài với cổ đông hoặc thành viên của tổ chức kinh tế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của tổ chức kinh tế có nhà đầu tư nước ngoài góp vốn, mua cổ phần, mua phần vốn góp (đối với trường hợp quy định tại điểm b khoản 4 Điều 65 Nghị định số 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đáp ứng điều kiện góp vốn, mua cổ phần, mua lại phần vốn góp của nhà đầu tư nước ngoài theo Mẫu A.II.20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góp vốn, mua cổ phần, mua phần vốn góp làm tăng tỷ lệ sở hữu của các nhà đầu tư nước ngoài tại tổ chức kinh tế kinh doanh ngành, nghề tiếp cận thị trường có điều kiện đối với nhà đầu tư nước ngoài.
- Việc góp vốn, mua cổ phần, mua phần vốn góp dẫn đến việc nhà đầu tư nước ngoài, tổ chức kinh tế quy định tại các điểm a, b và c khoản 1 Điều 23 của Luật Đầu tư nắm giữ trên 50% vốn điều lệ của tổ chức kinh tế trong các trường hợp: tăng tỷ lệ sở hữu vốn điều lệ của nhà đầu tư nước ngoài từ dưới hoặc bằng 50% lên trên 50%; tăng tỷ lệ sở hữu vốn điều lệ của nhà đầu tư nước ngoài khi nhà đầu tư nước ngoài đã sở hữu trên 50% vốn điều lệ trong tổ chức kinh tế.
- Nhà đầu tư nước ngoài góp vốn, mua cổ phần, mua phần vốn góp của tổ chức kinh tế có Giấy chứng nhận quyền sử dụng đất tại đảo và xã, phường, thị trấn biên giới; xã, phường, thị trấn ven biển; khu vực khác có ảnh hưởng đến quốc phòng, an ninh.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2026-05-22T08:58:02Z</dcterms:created>
  <dc:creator>Apache POI</dc:creator>
</cp:coreProperties>
</file>