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thành lập văn phòng điều hành của nhà đầu tư nước ngoài trong hợp đồng BCC (BQL)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nước ngoài trong hợp đồng BCC nộp hồ sơ đăng ký thành lập văn phòng điều hành tại Ban Quản lý nơi dự kiến đặt văn phòng điều hành.</w:t>
      </w:r>
    </w:p>
    <w:p>
      <w:pPr>
        <w:spacing w:after="0" w:before="0" w:lineRule="auto" w:line="276"/>
        <w:jc w:val="both"/>
      </w:pPr>
      <w:r>
        <w:rPr>
          <w:rFonts w:ascii="Times New Roman" w:hAnsi="Times New Roman" w:cs="Times New Roman" w:eastAsia="Times New Roman"/>
          <w:b w:val="false"/>
          <w:sz w:val="26"/>
        </w:rPr>
        <w:t>- Bước 2: Trong thời hạn 15 ngày kể từ ngày nhận được hồ sơ quy định tại khoản 4 Điều này, Ban Quản lý cấp Giấy chứng nhận đăng ký hoạt động văn phòng điều hành cho nhà đầu tư nước ngoài trong hợp đồng BCC.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nhận được hồ sơ quy định tại khoản 4 Điều này, Ban Quản lý cấp Giấy chứng nhận đăng ký hoạt động văn phòng điều hành cho nhà đầu tư nước ngoài trong hợp đồng BCC.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nhận được hồ sơ quy định tại khoản 4 Điều này, Ban Quản lý cấp Giấy chứng nhận đăng ký hoạt động văn phòng điều hành cho nhà đầu tư nước ngoài trong hợp đồng BCC.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thành lập văn phòng điều hành gồm: tên và địa chỉ văn phòng đại diện tại Việt Nam (nếu có) của nhà đầu tư nước ngoài trong hợp đồng BCC; tên, địa chỉ văn phòng điều hành; nội dung, thời hạn, phạm vi hoạt động của văn phòng điều hành; họ, tên, nơi cư trú, số Giấy chứng minh nhân dân, thẻ Căn cước công dân hoặc Hộ chiếu của người đứng đầu văn phòng điều hành;</w:t>
            </w:r>
          </w:p>
        </w:tc>
        <w:tc>
          <w:p/>
          <w:p>
            <w:pPr>
              <w:spacing w:after="0" w:before="0" w:lineRule="auto" w:line="276"/>
              <w:jc w:val="left"/>
            </w:pPr>
            <w:r>
              <w:rPr>
                <w:rFonts w:ascii="Times New Roman" w:hAnsi="Times New Roman" w:cs="Times New Roman" w:eastAsia="Times New Roman"/>
                <w:b w:val="false"/>
                <w:sz w:val="26"/>
              </w:rPr>
              <w:t>A.I.8 Vb dang ky thanh lap VPDH cua NDT nuoc ngoai trong HD hop tac kinh 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nước ngoài trong hợp đồng BCC về việc thành lập văn phòng điều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bổ nhiệm người đứng đầu văn phòng điều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văn phòng điều hành theo Mẫu A.II.12 ban hành kèm theo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Hợp đồng BCC được ký kết giữa nhà đầu tư trong nước với nhà đầu tư nước ngoài hoặc giữa các nhà đầu tư nước ngoài thực hiện thủ tục cấp Giấy chứng nhận đăng ký đầu tư theo quy định tại Điều 38 của Luật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thành lập, văn phòng điều hành, của nhà đầu tư nước ngoài ,trong hợp đồng BCC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2026-05-22T09:01:39Z</dcterms:created>
  <dc:creator>Apache POI</dc:creator>
</cp:coreProperties>
</file>