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và hoạt động kinh doanh chứng khoán của công ty chứng khoán, công ty quản lý quỹ đầu tư chứng khoán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Cổ đông, thành viên góp vốn, chủ sở hữu công ty gửi hồ sơ đề nghị cấp Giấy phép thành lập và hoạt động kinh doanh chứng khoán của công ty chứng khoán, công ty quản lý quỹ đầu tư chứng khoán đến Ủy ban Chứng khoán Nhà nước.
Bước 2: Ủy ban Chứng khoán Nhà nước (Bộ phận một cửa) tiếp nhận và kiểm tra danh mục hồ sơ. Trường hợp danh mục chưa đầy đủ, Ủy ban Chứng khoán Nhà nước hướng dẫn bổ sung hồ sơ theo quy định.
Bước 3: Trong thời hạn 07 ngày làm việc kể từ ngày nhận được hồ sơ, Ủy ban Chứng khoán Nhà nước xem xét tính đầy đủ, hợp lệ của hồ sơ. Trường hợp hồ sơ cần sửa đổi, bổ sung, Ủy ban Chứng khoán Nhà nước có văn bản gửi cổ đông, thành viên góp vốn, chủ sở hữu nêu rõ nội dung yêu cầu sửa đổi, bổ sung.
Bước 4: Trong thời hạn 60 ngày kể từ ngày Ủy ban Chứng khoán Nhà nước có văn bản yêu cầu sửa đổi, bổ sung hồ sơ, cổ đông, thành viên góp vốn, chủ sở hữu hoàn thiện hồ sơ và gửi đến Ủy ban Chứng khoán Nhà nước.
Bước 5: Trong thời hạn 20 ngày kể từ ngày nhận được hồ sơ đầy đủ và hợp lệ, Ủy ban Chứng khoán Nhà nước có văn bản đề nghị hoàn thiện cơ sở vật chất, phong tỏa vốn góp và chuẩn bị đầy đủ nhân sự. 
Bước 6: Cổ đông, thành viên góp vốn, chủ sở hữu hoàn thiện cơ sở vật chất, phong tỏa đủ vốn điều lệ còn lại và chuẩn bị đầy đủ nhân sự. 
Bước 7: Ủy ban Chứng khoán Nhà nước kiểm tra cơ sở vật chất tại trụ sở dự kiến của công ty chứng khoán, công ty quản lý quỹ.
Bước 8: Trong thời hạn 05 ngày làm việc kể từ ngày nhận được giấy xác nhận phong tỏa vốn, biên bản kiểm tra cơ sở vật chất và các tài liệu hợp lệ khác, Ủy ban Chứng khoán Nhà nước cấp Giấy phép thành lập và hoạt động kinh doanh chứng khoán;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tại Thông tư số 25/2022/TT-BTC: + Công ty chứng khoán: Môi giới chứng khoán: 20 triệu đồng/giấy phép; Tự doanh chứng khoán: 60 triệu đồng/giấy phép; Bảo lãnh phát hành chứng khoán: 100 triệu đồng/giấy phép; Tư vấn đầu tư chứng khoán: 20 triệu đồng/giấy phép; + Công ty quản lý quỹ: 30 triệu đồng/giấy phép.  * Theo quy định tại Thông tư 64/2025/TT-BTC ngày 30/6/2025  (kể từ ngày 01/7/2025 đến hết ngày 31/12/2026): + Công ty chứng khoán: Môi giới chứng khoán: 10 triệu đồng/giấy phép; Tự doanh chứng khoán: 30 triệu đồng/giấy phép; Bảo lãnh phát hành chứng khoán: 50 triệu đồng/giấy phép; Tư vấn đầu tư chứng khoán: 10 triệu đồng/giấy phép; + Công ty quản lý quỹ: 15 triệu đồng/giấy phép.)</w:t>
            </w:r>
          </w:p>
        </w:tc>
        <w:tc>
          <w:p/>
          <w:p>
            <w:pPr>
              <w:spacing w:after="0" w:before="0" w:lineRule="auto" w:line="276"/>
              <w:jc w:val="left"/>
            </w:pPr>
            <w:r>
              <w:rPr>
                <w:rFonts w:ascii="Times New Roman" w:hAnsi="Times New Roman" w:cs="Times New Roman" w:eastAsia="Times New Roman"/>
                <w:b w:val="false"/>
                <w:sz w:val="26"/>
              </w:rPr>
              <w:t>+ Thời hạn Ủy ban Chứng khoán Nhà nước có văn bản đề nghị hoàn thiện cơ sở vật chất, phong tỏa vốn góp và chuẩn bị đầy đủ nhân sự: 20 ngày kể từ ngày nhận được hồ sơ đầy đủ và hợp lệ.
+ Thời hạn Ủy ban Chứng khoán Nhà nước cấp Giấy phép thành lập và hoạt động kinh doanh chứng khoán hoặc văn bản từ chối: 05 ngày làm việc kể từ ngày nhận được giấy xác nhận phong tỏa vốn, biên bản kiểm tra cơ sở vật chất và các tài liệu hợp lệ khác.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tại Thông tư số 25/2022/TT-BTC: + Công ty chứng khoán: Môi giới chứng khoán: 20 triệu đồng/giấy phép; Tự doanh chứng khoán: 60 triệu đồng/giấy phép; Bảo lãnh phát hành chứng khoán: 100 triệu đồng/giấy phép; Tư vấn đầu tư chứng khoán: 20 triệu đồng/giấy phép; + Công ty quản lý quỹ: 30 triệu đồng/giấy phép.  * Theo quy định tại Thông tư 64/2025/TT-BTC ngày 30/6/2025  (kể từ ngày 01/7/2025 đến hết ngày 31/12/2026): + Công ty chứng khoán: Môi giới chứng khoán: 10 triệu đồng/giấy phép; Tự doanh chứng khoán: 30 triệu đồng/giấy phép; Bảo lãnh phát hành chứng khoán: 50 triệu đồng/giấy phép; Tư vấn đầu tư chứng khoán: 10 triệu đồng/giấy phép; + Công ty quản lý quỹ: 15 triệu đồng/giấy phép.)</w:t>
            </w:r>
          </w:p>
        </w:tc>
        <w:tc>
          <w:p/>
          <w:p>
            <w:pPr>
              <w:spacing w:after="0" w:before="0" w:lineRule="auto" w:line="276"/>
              <w:jc w:val="left"/>
            </w:pPr>
            <w:r>
              <w:rPr>
                <w:rFonts w:ascii="Times New Roman" w:hAnsi="Times New Roman" w:cs="Times New Roman" w:eastAsia="Times New Roman"/>
                <w:b w:val="false"/>
                <w:sz w:val="26"/>
              </w:rPr>
              <w:t>+ Thời hạn Ủy ban Chứng khoán Nhà nước có văn bản đề nghị hoàn thiện cơ sở vật chất, phong tỏa vốn góp và chuẩn bị đầy đủ nhân sự: 20 ngày kể từ ngày nhận được hồ sơ đầy đủ và hợp lệ.
+ Thời hạn Ủy ban Chứng khoán Nhà nước cấp Giấy phép thành lập và hoạt động kinh doanh chứng khoán hoặc văn bản từ chối: 05 ngày làm việc kể từ ngày nhận được giấy xác nhận phong tỏa vốn, biên bản kiểm tra cơ sở vật chất và các tài liệu hợp lệ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tại Thông tư số 25/2022/TT-BTC: + Công ty chứng khoán: Môi giới chứng khoán: 20 triệu đồng/giấy phép; Tự doanh chứng khoán: 60 triệu đồng/giấy phép; Bảo lãnh phát hành chứng khoán: 100 triệu đồng/giấy phép; Tư vấn đầu tư chứng khoán: 20 triệu đồng/giấy phép; + Công ty quản lý quỹ: 30 triệu đồng/giấy phép.  * Theo quy định tại Thông tư 64/2025/TT-BTC ngày 30/6/2025  (kể từ ngày 01/7/2025 đến hết ngày 31/12/2026): + Công ty chứng khoán: Môi giới chứng khoán: 10 triệu đồng/giấy phép; Tự doanh chứng khoán: 30 triệu đồng/giấy phép; Bảo lãnh phát hành chứng khoán: 50 triệu đồng/giấy phép; Tư vấn đầu tư chứng khoán: 10 triệu đồng/giấy phép; + Công ty quản lý quỹ: 15 triệu đồng/giấy phép.)</w:t>
            </w:r>
          </w:p>
        </w:tc>
        <w:tc>
          <w:p/>
          <w:p>
            <w:pPr>
              <w:spacing w:after="0" w:before="0" w:lineRule="auto" w:line="276"/>
              <w:jc w:val="left"/>
            </w:pPr>
            <w:r>
              <w:rPr>
                <w:rFonts w:ascii="Times New Roman" w:hAnsi="Times New Roman" w:cs="Times New Roman" w:eastAsia="Times New Roman"/>
                <w:b w:val="false"/>
                <w:sz w:val="26"/>
              </w:rPr>
              <w:t>+ Thời hạn Ủy ban Chứng khoán Nhà nước có văn bản đề nghị hoàn thiện cơ sở vật chất, phong tỏa vốn góp và chuẩn bị đầy đủ nhân sự: 20 ngày kể từ ngày nhận được hồ sơ đầy đủ và hợp lệ.
+ Thời hạn Ủy ban Chứng khoán Nhà nước cấp Giấy phép thành lập và hoạt động kinh doanh chứng khoán hoặc văn bản từ chối: 05 ngày làm việc kể từ ngày nhận được giấy xác nhận phong tỏa vốn, biên bản kiểm tra cơ sở vật chất và các tài liệu hợp lệ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-=-Tên mẫu đơn, mẫu tờ khai: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theo Mẫu số 64 Phụ lục ban hành kèm theo Nghị định số 155/2020/NĐ-CP (được sửa đổi bổ sung tại Nghị định số 245/2025/NĐ-CP sửa đổi, bổ sung một số điều của Nghị định số 155/2020/NĐ-CP). + Thuyết minh cơ sở vật chất theo Mẫu số 65 Phụ lục ban hành kèm theo Nghị định số 155/2020/NĐ-CP.</w:t>
            </w:r>
          </w:p>
        </w:tc>
        <w:tc>
          <w:p/>
          <w:p>
            <w:pPr>
              <w:spacing w:after="0" w:before="0" w:lineRule="auto" w:line="276"/>
              <w:jc w:val="left"/>
            </w:pPr>
            <w:r>
              <w:rPr>
                <w:rFonts w:ascii="Times New Roman" w:hAnsi="Times New Roman" w:cs="Times New Roman" w:eastAsia="Times New Roman"/>
                <w:b w:val="false"/>
                <w:sz w:val="26"/>
              </w:rPr>
              <w:t>Mus64.docx</w:t>
            </w:r>
          </w:p>
          <w:p>
            <w:pPr>
              <w:spacing w:after="0" w:before="0" w:lineRule="auto" w:line="276"/>
              <w:jc w:val="left"/>
            </w:pPr>
            <w:r>
              <w:rPr>
                <w:rFonts w:ascii="Times New Roman" w:hAnsi="Times New Roman" w:cs="Times New Roman" w:eastAsia="Times New Roman"/>
                <w:b w:val="false"/>
                <w:sz w:val="26"/>
              </w:rPr>
              <w:t>Mus65.docx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==Thuyết minh cơ sở vật chất theo Mẫu số 65 Phụ lục ban hành kèm theo Nghị định số 155/2020/NĐ-CP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nhân sự theo Mẫu số 66 Phụ lục ban hành kèm theo Nghị định số 155/2020/NĐ-CP (sửa đổi tại Nghị định số 245/2025/NĐ-CP sửa đổi, bổ sung một số điều của Nghị định số 155/2020/NĐ-CP).</w:t>
            </w:r>
          </w:p>
        </w:tc>
        <w:tc>
          <w:p/>
          <w:p>
            <w:pPr>
              <w:spacing w:after="0" w:before="0" w:lineRule="auto" w:line="276"/>
              <w:jc w:val="left"/>
            </w:pPr>
            <w:r>
              <w:rPr>
                <w:rFonts w:ascii="Times New Roman" w:hAnsi="Times New Roman" w:cs="Times New Roman" w:eastAsia="Times New Roman"/>
                <w:b w:val="false"/>
                <w:sz w:val="26"/>
              </w:rPr>
              <w:t>Mus66.docx</w:t>
            </w:r>
          </w:p>
          <w:p>
            <w:pPr>
              <w:spacing w:after="0" w:before="0" w:lineRule="auto" w:line="276"/>
              <w:jc w:val="left"/>
            </w:pPr>
            <w:r>
              <w:rPr>
                <w:rFonts w:ascii="Times New Roman" w:hAnsi="Times New Roman" w:cs="Times New Roman" w:eastAsia="Times New Roman"/>
                <w:b w:val="false"/>
                <w:sz w:val="26"/>
              </w:rPr>
              <w:t>Mus67.docx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thông tin cá nhân theo Mẫu số 67 ban hành kèm theo Nghị định số 245/2025/NĐ-CP sửa đổi, bổ sung một số điều của Nghị định số 155/2020/NĐ-CP.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cổ đông, thành viên góp vốn theo Mẫu số 68 Phụ lục ban hành kèm theo Nghị định số 155/2020/NĐ-CP (sửa đổi tại Nghị định số 245/2025/NĐ-CP sửa đổi, bổ sung một số điều của Nghị định số 155/2020/NĐ-CP).</w:t>
            </w:r>
          </w:p>
        </w:tc>
        <w:tc>
          <w:p/>
          <w:p>
            <w:pPr>
              <w:spacing w:after="0" w:before="0" w:lineRule="auto" w:line="276"/>
              <w:jc w:val="left"/>
            </w:pPr>
            <w:r>
              <w:rPr>
                <w:rFonts w:ascii="Times New Roman" w:hAnsi="Times New Roman" w:cs="Times New Roman" w:eastAsia="Times New Roman"/>
                <w:b w:val="false"/>
                <w:sz w:val="26"/>
              </w:rPr>
              <w:t>Mus68.docx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Trong trường hợp khai thác được Giấy chứng nhận đăng ký doanh nghiệp hoặc tài liệu tương đương (đối với tổ chức góp vốn) trên Cơ sở dữ liệu quốc gia về đăng ký doanh nghiệp; Giấy tờ chứng minh quyền sở hữu trụ sở là Giấy chứng nhận quyền sử dụng đất, quyền sở hữu tài sản gắn liền với đất trên Cơ sở dữ liệu quốc gia về đất đai thì không yêu cầu cá nhân, tổ chức, doanh nghiệp nộp các thành phần hồ sơ này.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Trong trường hợp khai thác được Giấy chứng nhận đăng ký doanh nghiệp hoặc tài liệu tương đương (đối với tổ chức góp vốn) trên Cơ sở dữ liệu quốc gia về đăng ký doanh nghiệp; Giấy tờ chứng minh quyền sở hữu trụ sở là Giấy chứng nhận quyền sử dụng đất, quyền sở hữu tài sản gắn liền với đất trên Cơ sở dữ liệu quốc gia về đất đai thì không yêu cầu cá nhân, tổ chức, doanh nghiệp nộp các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theo Mẫu số 64 Phụ lục ban hành kèm theo Nghị định số 155/2020/NĐ-CP (được sửa đổi bổ sung tại Nghị định số 245/2025/NĐ-CP sửa đổi, bổ sung một số điều của Nghị định số 155/2020/NĐ-CP).</w:t>
            </w:r>
          </w:p>
        </w:tc>
        <w:tc>
          <w:p/>
          <w:p>
            <w:pPr>
              <w:spacing w:after="0" w:before="0" w:lineRule="auto" w:line="276"/>
              <w:jc w:val="left"/>
            </w:pPr>
            <w:r>
              <w:rPr>
                <w:rFonts w:ascii="Times New Roman" w:hAnsi="Times New Roman" w:cs="Times New Roman" w:eastAsia="Times New Roman"/>
                <w:b w:val="false"/>
                <w:sz w:val="26"/>
              </w:rPr>
              <w:t>Mus64.docx</w:t>
            </w:r>
          </w:p>
          <w:p>
            <w:pPr>
              <w:spacing w:after="0" w:before="0" w:lineRule="auto" w:line="276"/>
              <w:jc w:val="left"/>
            </w:pPr>
            <w:r>
              <w:rPr>
                <w:rFonts w:ascii="Times New Roman" w:hAnsi="Times New Roman" w:cs="Times New Roman" w:eastAsia="Times New Roman"/>
                <w:b w:val="false"/>
                <w:sz w:val="26"/>
              </w:rPr>
              <w:t>Mus65.docx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thỏa thuận thành lập công ty của các cổ đông, thành viên dự kiến góp vốn hoặc quyết định của chủ sở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trụ sở, giấy tờ chứng minh quyền sử dụng trụ sở; Thuyết minh cơ sở vật chất dự kiến phù hợp với nghiệp vụ kinh doanh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nhân sự, bản thông tin cá nhân kèm theo lý lịch tư pháp của thành viên Hội đồng quản trị, Chủ tịch Hội đồng thành viên, Chủ tịch công ty, Tổng giám đốc (Giám đốc) được cấp không quá 06 tháng tính tới ngày nộp hồ sơ</w:t>
            </w:r>
          </w:p>
        </w:tc>
        <w:tc>
          <w:p/>
          <w:p>
            <w:pPr>
              <w:spacing w:after="0" w:before="0" w:lineRule="auto" w:line="276"/>
              <w:jc w:val="left"/>
            </w:pPr>
            <w:r>
              <w:rPr>
                <w:rFonts w:ascii="Times New Roman" w:hAnsi="Times New Roman" w:cs="Times New Roman" w:eastAsia="Times New Roman"/>
                <w:b w:val="false"/>
                <w:sz w:val="26"/>
              </w:rPr>
              <w:t>Mus66.docx</w:t>
            </w:r>
          </w:p>
          <w:p>
            <w:pPr>
              <w:spacing w:after="0" w:before="0" w:lineRule="auto" w:line="276"/>
              <w:jc w:val="left"/>
            </w:pPr>
            <w:r>
              <w:rPr>
                <w:rFonts w:ascii="Times New Roman" w:hAnsi="Times New Roman" w:cs="Times New Roman" w:eastAsia="Times New Roman"/>
                <w:b w:val="false"/>
                <w:sz w:val="26"/>
              </w:rPr>
              <w:t>Mus67.docx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thành viên góp vốn dự kiến kèm theo:  Đối với cá nhân: bản thông tin cá nhân; lý lịch tư pháp được cấp không quá 06 tháng tính tới ngày nộp hồ sơ của cổ đông sáng lập, thành viên là cá nhân góp trên 5% vốn điều lệ.  Đối với tổ chức: Giấy chứng nhận đăng ký doanh nghiệp hoặc tài liệu tương đương; Điều lệ công ty; quyết định của cấp có thẩm quyền theo Điều lệ công ty về việc góp vốn thành lập và cử người đại diện theo ủy quyền; bản thông tin cá nhân của người đại diện theo ủy quyền; báo cáo tài chính 02 năm liền trước năm đề nghị cấp phép đã được kiểm toán của tổ chức tham gia góp vốn. Tổ chức góp vốn là công ty mẹ phải bổ sung báo cáo tài chính hợp nhất được kiểm toán; văn bản chấp thuận của Ngân hàng Nhà nước Việt Nam đối với ngân hàng thương mại, của Bộ Tài chính đối với doanh nghiệp bảo hiểm về việc góp vốn thành lập (nếu có)</w:t>
            </w:r>
          </w:p>
        </w:tc>
        <w:tc>
          <w:p/>
          <w:p>
            <w:pPr>
              <w:spacing w:after="0" w:before="0" w:lineRule="auto" w:line="276"/>
              <w:jc w:val="left"/>
            </w:pPr>
            <w:r>
              <w:rPr>
                <w:rFonts w:ascii="Times New Roman" w:hAnsi="Times New Roman" w:cs="Times New Roman" w:eastAsia="Times New Roman"/>
                <w:b w:val="false"/>
                <w:sz w:val="26"/>
              </w:rPr>
              <w:t>Mus68.docx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tổ chức, cá nhân về việc đáp ứng điều kiện cổ đông, thành viên góp vốn sở hữu từ 10% trở lên vốn điều lệ của 01 công ty chứng khoán và người có liên quan của cổ đông, thành viên góp vốn đó (nếu có) không sở hữu trên 5% vốn điều lệ của 01 công ty chứng khoán khác (đối với công ty chứng khoán) và cổ đông, thành viên góp vốn sở hữu từ 10% trở lên vốn điều lệ của 01 công ty quản lý quỹ đầu tư chứng khoán và người có liên quan của cổ đông, thành viên góp vốn đó (nếu có) không sở hữu trên 5% vốn điều lệ của 01 công ty quản lý quỹ đầu tư chứng khoán khác (đối với công ty quản lý quỹ đầu tư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cấp có thẩm quyền ban hành quy trình nghiệp vụ, quy trình kiểm soát nội bộ, quy trình quản lý rủi ro.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được lập bằng tiếng nước ngoài phải được gửi kèm bản dịch chứng thực sang tiếng Việt bởi cơ quan có thẩm quyền; những tài liệu do cơ quan có thẩm quyền nước ngoài cấp hoặc xác nhận, phải được hợp pháp hóa lãnh sự trong thời hạn 06 tháng tính đến ngày cơ quan tiếp nhận hồ sơ, tài liệu báo cáo nhận được tài liệu. Khi sử dụng tài khoản định danh điện tử để giải quyết thủ tục hành chính thì thông tin về danh tính điện tử, thông tin tích hợp trên căn cước điện tử, tài khoản định danh điện tử có giá trị chứng minh, tương đương với việc cung cấp thông tin hoặc sử dụng, xuất trình giấy tờ, tài liệu có chứa thông tin đó trong thực hiện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và hoạt động kinh doanh chứng khoán, Công văn từ chối của Uỷ ban Chứng khoán Nhà nước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25/2022/TT-BTC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lệ phí trong lĩnh vực chứng khoán</w:t>
            </w:r>
          </w:p>
        </w:tc>
        <w:tc>
          <w:p/>
          <w:p>
            <w:pPr>
              <w:spacing w:after="0" w:before="0" w:lineRule="auto" w:line="276"/>
              <w:jc w:val="left"/>
            </w:pPr>
            <w:r>
              <w:rPr>
                <w:rFonts w:ascii="Times New Roman" w:hAnsi="Times New Roman" w:cs="Times New Roman" w:eastAsia="Times New Roman"/>
                <w:b w:val="false"/>
                <w:sz w:val="26"/>
              </w:rPr>
              <w:t>28-04-2022</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cấp Giấy phép thành lập và hoạt động kinh doanh chứng khoán của công ty chứng khoán:
1. Điều kiện về vốn bao gồm: Việc góp vốn điều lệ vào công ty chứng khoán phải bằng Đồng Việt Nam; Vốn điều lệ tối thiểu cho các nghiệp vụ kinh doanh của công ty chứng khoán tại Việt Nam như sau: Môi giới chứng khoán: 25 tỷ đồng; Tự doanh chứng khoán: 50 tỷ đồng; Bảo lãnh phát hành chứng khoán: 165 tỷ đồng; Tư vấn đầu tư chứng khoán: 10 tỷ đồng.Trường hợp tổ chức đề nghị cấp phép cho nhiều nghiệp vụ kinh doanh, vốn điều lệ tối thiểu là tổng số vốn tương ứng với từng nghiệp vụ đề nghị cấp phép.
2. Điều kiện về cổ đông, thành viên góp vốn bao gồm:
a) Cổ đông, thành viên góp vốn là cá nhân không thuộc các trường hợp không được quyền thành lập và quản lý doanh nghiệp tại Việt Nam theo quy định của Luật Doanh nghiệp;
b) Cổ đông, thành viên góp vốn là tổ chức phải có tư cách pháp nhân và đang hoạt động hợp pháp; hoạt động kinh doanh có lãi trong 02 năm liền trước năm đề nghị cấp giấy phép; báo cáo tài chính năm gần nhất phải được kiểm toán với ý kiến chấp nhận toàn phần;
c) Cổ đông, thành viên góp vốn sở hữu từ 10% trở lên vốn điều lệ của 01 công ty chứng khoán và người có liên quan của cổ đông, thành viên góp vốn đó (nếu có) không sở hữu trên 5% vốn điều lệ của 01 công ty chứng khoán khác;
d) Cổ đông, thành viên góp vốn là nhà đầu tư nước ngoài phải đáp ứng điều kiện quy định tại Điều 77 của Luật Chứng khoán.
3. Điều kiện về cơ cấu cổ đông, thành viên góp vốn bao gồm:
a) Có tối thiểu 02 cổ đông sáng lập, thành viên góp vốn là tổ chức. Trường hợp công ty chứng khoán được tổ chức dưới hình thức công ty trách nhiệm hữu hạn một thành viên, chủ sở hữu phải là doanh nghiệp bảo hiểm hoặc ngân hàng thương mại hoặc tổ chức nước ngoài đáp ứng quy định: Được cấp phép và có thời gian hoạt động liên tục trong lĩnh vực ngân hàng, chứng khoán, bảo hiểm trong thời hạn 02 năm liền trước năm tham gia góp vốn thành lập, mua cổ phần, phần vốn góp; Cơ quan cấp phép của nước nguyên xứ và Ủy ban Chứng khoán Nhà nước đã ký kết thỏa thuận hợp tác song phương hoặc đa phương về trao đổi thông tin, hợp tác quản lý, thanh tra, giám sát hoạt động về chứng khoán và thị trường chứng khoán; Hoạt động kinh doanh có lãi trong 02 năm liền trước năm tham gia góp vốn thành lập, mua cổ phần, phần vốn góp và báo cáo tài chính năm gần nhất phải được kiểm toán với ý kiến chấp nhận toàn phần;
b) Tổng tỷ lệ vốn góp của các tổ chức tối thiểu là 65% vốn điều lệ, trong đó các tổ chức là doanh nghiệp bảo hiểm, ngân hàng thương mại sở hữu tối thiểu là 30% vốn điều lệ.
4. Điều kiện về cơ sở vật chất bao gồm:
a) Có trụ sở làm việc bảo đảm cho hoạt động kinh doanh chứng khoán;
b) Có đủ cơ sở vật chất, kỹ thuật, trang bị, thiết bị văn phòng, hệ thống công nghệ phù hợp với quy trình nghiệp vụ về hoạt động kinh doanh chứng khoán.
5. Điều kiện về nhân sự bao gồm: Có Tổng giám đốc (Giám đốc), tối thiểu 03 nhân viên có chứng chỉ hành nghề chứng khoán phù hợp cho mỗi nghiệp vụ kinh doanh chứng khoán đề nghị cấp phép và tối thiểu 01 nhân viên kiểm soát tuân thủ. 
Tổng giám đốc (Giám đốc) phải đáp ứng các tiêu chuẩn sau đây:
a) Không thuộc trường hợp đang bị truy cứu trách nhiệm hình sự hoặc chấp hành án phạt tù hoặc bị cấm hành nghề chứng khoán theo quy định của pháp luật;
b) Có tối thiểu 02 năm kinh nghiệm làm việc tại bộ phận nghiệp vụ của các tổ chức trong lĩnh vực tài chính, chứng khoán, ngân hàng, bảo hiểm hoặc tại bộ phận tài chính, kế toán, đầu tư trong các doanh nghiệp khác;
c) Có chứng chỉ hành nghề phân tích tài chính hoặc chứng chỉ hành nghề quản lý quỹ;
d) Không bị xử phạt vi phạm hành chính trong lĩnh vực chứng khoán và thị trường chứng khoán trong thời hạn 06 tháng gần nhất tính đến thời điểm nộp hồ sơ.
Trường hợp có Phó Tổng giám đốc (Phó Giám đốc) phụ trách nghiệp vụ thì phải đáp ứng các tiêu chuẩn: Không thuộc trường hợp đang bị truy cứu trách nhiệm hình sự hoặc chấp hành án phạt tù hoặc bị cấm hành nghề chứng khoán theo quy định của pháp luật; Có tối thiểu 02 năm kinh nghiệm làm việc tại bộ phận nghiệp vụ của các tổ chức trong lĩnh vực tài chính, chứng khoán, ngân hàng, bảo hiểm hoặc tại bộ phận tài chính, kế toán, đầu tư trong các doanh nghiệp khác; Không bị xử phạt vi phạm hành chính trong lĩnh vực chứng khoán và thị trường chứng khoán trong thời hạn 06 tháng gần nhất tính đến thời điểm nộp hồ sơ và có chứng chỉ hành nghề chứng khoán phù hợp với nghiệp vụ phụ trách.
6. Dự thảo Điều lệ không được trái với quy định của Luật này và Luật Doanh nghiệp.
* Trường hợp cấp Giấy phép thành lập và hoạt động kinh doanh chứng khoán của công ty quản lý quỹ đầu tư chứng khoán:
1. Điều kiện về vốn bao gồm: Việc góp vốn điều lệ vào công ty quản lý quỹ đầu tư chứng khoán phải bằng Đồng Việt Nam; Vốn điều lệ tối thiểu của công ty quản lý quỹ tại Việt Nam là 25 tỷ đồng.
2. Điều kiện về cổ đông, thành viên góp vốn bao gồm:
a) Cổ đông, thành viên góp vốn là cá nhân không thuộc các trường hợp không được quyền thành lập và quản lý doanh nghiệp tại Việt Nam theo quy định của Luật Doanh nghiệp; Cổ đông, thành viên góp vốn là tổ chức phải có tư cách pháp nhân và đang hoạt động hợp pháp; hoạt động kinh doanh có lãi trong 02 năm liền trước năm đề nghị cấp giấy phép; báo cáo tài chính năm gần nhất phải được kiểm toán với ý kiến chấp nhận toàn phần;
b) Cổ đông, thành viên góp vốn là nhà đầu tư nước ngoài đáp ứng điều kiện quy định tại Điều 77 của Luật Chứng khoán;
c) Cổ đông, thành viên góp vốn sở hữu từ 10% trở lên vốn điều lệ của 01 công ty quản lý quỹ đầu tư chứng khoán và người có liên quan của cổ đông, thành viên góp vốn đó (nếu có) không sở hữu trên 5% vốn điều lệ của 01 công ty quản lý quỹ đầu tư chứng khoán khác.
3. Điều kiện về cơ cấu cổ đông, thành viên góp vốn bao gồm:
a) Có tối thiểu 02 cổ đông sáng lập, thành viên góp vốn là tổ chức. Trường hợp công ty quản lý quỹ đầu tư chứng khoán được tổ chức dưới hình thức công ty trách nhiệm hữu hạn một thành viên, chủ sở hữu phải là ngân hàng thương mại hoặc doanh nghiệp bảo hiểm hoặc công ty chứng khoán hoặc tổ chức nước ngoài đáp ứng quy định: Được cấp phép và có thời gian hoạt động liên tục trong lĩnh vực ngân hàng, chứng khoán, bảo hiểm trong thời hạn 02 năm liền trước năm tham gia góp vốn thành lập, mua cổ phần, phần vốn góp; Cơ quan cấp phép của nước nguyên xứ và Ủy ban Chứng khoán Nhà nước đã ký kết thỏa thuận hợp tác song phương hoặc đa phương về trao đổi thông tin, hợp tác quản lý, thanh tra, giám sát hoạt động về chứng khoán và thị trường chứng khoán; Hoạt động kinh doanh có lãi trong 02 năm liền trước năm tham gia góp vốn thành lập, mua cổ phần, phần vốn góp và báo cáo tài chính năm gần nhất phải được kiểm toán với ý kiến chấp nhận toàn phần;
b) Tổng tỷ lệ vốn góp của các tổ chức tối thiểu là 65% vốn điều lệ, trong đó các tổ chức là ngân hàng thương mại, doanh nghiệp bảo hiểm, công ty chứng khoán sở hữu tối thiểu là 30% vốn điều lệ.
4. Điều kiện về cơ sở vật chất bao gồm: Có trụ sở làm việc bảo đảm cho hoạt động kinh doanh chứng khoán; Có đủ cơ sở vật chất, kỹ thuật, trang bị, thiết bị văn phòng, hệ thống công nghệ phù hợp với quy trình nghiệp vụ về hoạt động kinh doanh chứng khoán.
5. Điều kiện về nhân sự bao gồm: Có Tổng giám đốc (Giám đốc), tối thiểu 05 nhân viên có chứng chỉ hành nghề quản lý quỹ và tối thiểu 01 nhân viên kiểm soát tuân thủ. 
Tổng giám đốc (Giám đốc) phải đáp ứng các tiêu chuẩn sau đây:
a) Không thuộc trường hợp đang bị truy cứu trách nhiệm hình sự hoặc chấp hành án phạt tù hoặc bị cấm hành nghề chứng khoán theo quy định của pháp luật;
b) Có tối thiểu 04 năm kinh nghiệm tại bộ phận nghiệp vụ của các tổ chức hoạt động trong lĩnh vực tài chính, chứng khoán, ngân hàng, bảo hiểm hoặc tại bộ phận tài chính, kế toán, đầu tư trong các doanh nghiệp khác;
c) Có chứng chỉ hành nghề quản lý quỹ hoặc chứng chỉ tương đương theo quy định của Chính phủ;
d) Không bị xử phạt vi phạm hành chính trong lĩnh vực chứng khoán và thị trường chứng khoán trong thời hạn 06 tháng gần nhất tính đến thời điểm nộp hồ sơ.
Trường hợp có Phó Tổng giám đốc (Phó Giám đốc) phụ trách nghiệp vụ thì phải đáp ứng các tiêu chuẩn: Không thuộc trường hợp đang bị truy cứu trách nhiệm hình sự hoặc chấp hành án phạt tù hoặc bị cấm hành nghề chứng khoán theo quy định của pháp luật; Có tối thiểu 04 năm kinh nghiệm tại bộ phận nghiệp vụ của các tổ chức hoạt động trong lĩnh vực tài chính, chứng khoán, ngân hàng, bảo hiểm hoặc tại bộ phận tài chính, kế toán, đầu tư trong các doanh nghiệp khác; Không bị xử phạt vi phạm hành chính trong lĩnh vực chứng khoán và thị trường chứng khoán trong thời hạn 06 tháng gần nhất tính đến thời điểm nộp hồ sơ và có chứng chỉ hành nghề chứng khoán phù hợp với nghiệp vụ phụ trách.
6. Dự thảo Điều lệ không được trái với quy định của Luật này và Luật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2026-05-23T16:39:18Z</dcterms:created>
  <dc:creator>Apache POI</dc:creator>
</cp:coreProperties>
</file>