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chứng chỉ nhân viên bức xạ (đối với người phụ trách an toàn cơ sở X-quang chẩn đoán trong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đề nghị cấp Chứng chỉ nhân viên bức xạ đối với người phụ trách an toàn cơ sở X – quang chẩn đoán y tế đến UBND cấp tỉnh.</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tiếp nhận hồ sơ, UBND cấp tỉnh kiểm tra tính đầy đủ, hợp lệ của hồ sơ và thông báo bằng văn bản mức lệ phí đối với hồ sơ hợp lệ hoặc thông báo bằng văn bản yêu cầu sửa đổi, bổ sung hồ sơ nểu hồ sơ chưa đầy đủ, hợp lệ.</w:t>
      </w:r>
    </w:p>
    <w:p>
      <w:pPr>
        <w:spacing w:after="0" w:before="0" w:lineRule="auto" w:line="276"/>
        <w:jc w:val="both"/>
      </w:pPr>
      <w:r>
        <w:rPr>
          <w:rFonts w:ascii="Times New Roman" w:hAnsi="Times New Roman" w:cs="Times New Roman" w:eastAsia="Times New Roman"/>
          <w:b w:val="false"/>
          <w:sz w:val="26"/>
        </w:rPr>
        <w:t>Bước 3: Trong thời hạn 10 ngày kể từ ngày nhận được phí, lệ phí và hồ sơ đầy đủ, hợp lệ, UBND cấp tỉnh tổ chức thẩm định hồ sơ và cấp Chứng chỉ nhân viên bức xạ cho người phụ trách an toàn cơ sở X – quang chẩn đoán y tế.
Trường hợp không cấp Chứng chỉ, UBND cấp tỉnh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(200.000 đồng/1 chứng chỉ.)</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và phí, lệ phí theo quy định.
- Trực tuyến tại Cổng dịch vụ công cấp tỉnh;
- Trực tiếp hoặc thông qua dịch vụ bưu chính đến Trung tâm Phục vụ hành chính công hoặc Bộ phận tiếp nhận và trả kết quả của UBND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(200.000 đồng/1 chứng chỉ.)</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và phí, lệ phí theo quy định.
- Trực tuyến tại Cổng dịch vụ công cấp tỉnh;
- Trực tiếp hoặc thông qua dịch vụ bưu chính đến Trung tâm Phục vụ hành chính công hoặc Bộ phận tiếp nhận và trả kết quả của UBND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(200.000 đồng/1 chứng chỉ.)</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và phí, lệ phí theo quy định.
- Trực tuyến tại Cổng dịch vụ công cấp tỉnh;
- Trực tiếp hoặc thông qua dịch vụ bưu chính đến Trung tâm Phục vụ hành chính công hoặc Bộ phận tiếp nhận và trả kết quả của UBND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nhân viên bức xạ</w:t>
            </w:r>
          </w:p>
        </w:tc>
        <w:tc>
          <w:p/>
          <w:p>
            <w:pPr>
              <w:spacing w:after="0" w:before="0" w:lineRule="auto" w:line="276"/>
              <w:jc w:val="left"/>
            </w:pPr>
            <w:r>
              <w:rPr>
                <w:rFonts w:ascii="Times New Roman" w:hAnsi="Times New Roman" w:cs="Times New Roman" w:eastAsia="Times New Roman"/>
                <w:b w:val="false"/>
                <w:sz w:val="26"/>
              </w:rPr>
              <w:t>Mẫu 5 PL 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bằng, chứng chỉ chuyên môn phù hợp với công việc đảm nhiệm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Giấy chứng nhận đào tạo an toàn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khám sức khỏe tại cơ sở y tế từ cấp huyện trở lên được cấp không quá 06 tháng tính đến thời điểm nộp hồ sơ đề nghị cấp chứng chỉ nhân viên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03 ảnh cỡ 3 cm x 4 cm trong trường hợp nộp hồ sơ trực tiếp hoặc qua bưu điện; tệp tin ảnh cỡ 3 cm x 4 cm trong trường hợp nộp hồ sơ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nhân viên bức xạ cho người phụ trách an toàn trong sử dụng thiết bị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Thông tư 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142/2020/NĐ-CP</w:t>
            </w:r>
          </w:p>
        </w:tc>
        <w:tc>
          <w:p/>
          <w:p>
            <w:pPr>
              <w:spacing w:after="0" w:before="0" w:lineRule="auto" w:line="276"/>
              <w:jc w:val="left"/>
            </w:pPr>
            <w:r>
              <w:rPr>
                <w:rFonts w:ascii="Times New Roman" w:hAnsi="Times New Roman" w:cs="Times New Roman" w:eastAsia="Times New Roman"/>
                <w:b w:val="false"/>
                <w:sz w:val="26"/>
              </w:rPr>
              <w:t>Nghị định 142/2020/NĐ-CP</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02/2022/TT-BKHCN</w:t>
            </w:r>
          </w:p>
        </w:tc>
        <w:tc>
          <w:p/>
          <w:p>
            <w:pPr>
              <w:spacing w:after="0" w:before="0" w:lineRule="auto" w:line="276"/>
              <w:jc w:val="left"/>
            </w:pPr>
            <w:r>
              <w:rPr>
                <w:rFonts w:ascii="Times New Roman" w:hAnsi="Times New Roman" w:cs="Times New Roman" w:eastAsia="Times New Roman"/>
                <w:b w:val="false"/>
                <w:sz w:val="26"/>
              </w:rPr>
              <w:t>Thông tư 02/2022/TT-BKHCN</w:t>
            </w:r>
          </w:p>
        </w:tc>
        <w:tc>
          <w:p/>
          <w:p>
            <w:pPr>
              <w:spacing w:after="0" w:before="0" w:lineRule="auto" w:line="276"/>
              <w:jc w:val="left"/>
            </w:pPr>
            <w:r>
              <w:rPr>
                <w:rFonts w:ascii="Times New Roman" w:hAnsi="Times New Roman" w:cs="Times New Roman" w:eastAsia="Times New Roman"/>
                <w:b w:val="false"/>
                <w:sz w:val="26"/>
              </w:rPr>
              <w:t>25-02-2022</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13/2023/TT-BKHCN</w:t>
            </w:r>
          </w:p>
        </w:tc>
        <w:tc>
          <w:p/>
          <w:p>
            <w:pPr>
              <w:spacing w:after="0" w:before="0" w:lineRule="auto" w:line="276"/>
              <w:jc w:val="left"/>
            </w:pPr>
            <w:r>
              <w:rPr>
                <w:rFonts w:ascii="Times New Roman" w:hAnsi="Times New Roman" w:cs="Times New Roman" w:eastAsia="Times New Roman"/>
                <w:b w:val="false"/>
                <w:sz w:val="26"/>
              </w:rPr>
              <w:t>Thông tư số 13/2023/TT-BKHCN ngày 30 tháng 6 năm 2023 của Bộ trưởng Bộ Khoa học và công nghệ bãi bỏ một số văn bản quy phạm pháp luật do Bộ trưởng Bộ Khoa học và Công nghệ ban hành, liên tịch ban hành.</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Chứng chỉ nhân viên bức xạ (đối với người phụ trách an toàn cơ sở X-quang chẩn đoán trong y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2026-05-24T06:14:17Z</dcterms:created>
  <dc:creator>Apache POI</dc:creator>
</cp:coreProperties>
</file>