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thông báo tổ chức thi sáng tác tác phẩm mỹ thuật (thẩm quyền của Sở Văn hóa, Thể thao và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tổ chức thi, sáng tác tác phẩm mỹ thuật quy mô cấp tỉnh gửi trực tiếp hoặc qua đường bưu điện 01 bộ hồ sơ thông báo đến Sở Văn hóa, Thể thao và Du lịch chậm nhất là 30 ngày trước ngày tổ chức cuộc thi.</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đầy đủ hồ sơ hợp lệ, Sở Văn hóa, Thể thao và Du lịch có văn bản trả lời, trường hợp không đồng ý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đầy đủ hồ sơ hợp lệ, Sở Văn hóa, Thể thao và Du lịch có văn bản trả lời, trường hợp không đồng ý phải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đầy đủ hồ sơ hợp lệ, Sở Văn hóa, Thể thao và Du lịch có văn bản trả lời, trường hợp không đồng ý phải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án tổ chức, thể lệ cuộc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phối hợp với tổ chức, cá nhân nước ngoài, tổ chức quốc tế phải kèm theo văn bản thoả thuận giữa các bên.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việc tiếp nhận thông báo tổ chức thi sáng tác tác phẩm mỹ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113/2013/NĐ-CP</w:t>
            </w:r>
          </w:p>
        </w:tc>
        <w:tc>
          <w:p/>
          <w:p>
            <w:pPr>
              <w:spacing w:after="0" w:before="0" w:lineRule="auto" w:line="276"/>
              <w:jc w:val="left"/>
            </w:pPr>
            <w:r>
              <w:rPr>
                <w:rFonts w:ascii="Times New Roman" w:hAnsi="Times New Roman" w:cs="Times New Roman" w:eastAsia="Times New Roman"/>
                <w:b w:val="false"/>
                <w:sz w:val="26"/>
              </w:rPr>
              <w:t>Về hoạt động mỹ thuật</w:t>
            </w:r>
          </w:p>
        </w:tc>
        <w:tc>
          <w:p/>
          <w:p>
            <w:pPr>
              <w:spacing w:after="0" w:before="0" w:lineRule="auto" w:line="276"/>
              <w:jc w:val="left"/>
            </w:pPr>
            <w:r>
              <w:rPr>
                <w:rFonts w:ascii="Times New Roman" w:hAnsi="Times New Roman" w:cs="Times New Roman" w:eastAsia="Times New Roman"/>
                <w:b w:val="false"/>
                <w:sz w:val="26"/>
              </w:rPr>
              <w:t>02-10-2013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18/2013/TT-BVHTTDL</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tại Nghị định số 113/2013/NĐ-CP ngày 02 tháng 10 năm 2013 của chính phủ về hoạt động mỹ thuật</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Việt Nam có chức năng hoạt động trong lĩnh vực mỹ thuật, văn hóa, nghệ thuật theo quy định của pháp luật;
- Tổ chức cá nhân nước ngoài, tổ chức quốc tế tổ chức thi sáng tác tác phẩm mỹ thuật tại Việt Nam phải phối hợp với cơ quan, tổ chức có chức năng hoạt động trong lĩnh vực mỹ thuật, văn hóa, nghệ thuật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2026-05-01T17:07:52Z</dcterms:created>
  <dc:creator>Apache POI</dc:creator>
</cp:coreProperties>
</file>