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1.001842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813/QĐ-BTP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hành nghề quản lý, thanh lý tài sản đối với doanh nghiệp quản lý, thanh lý tài sản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tài viên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Doanh nghiệp đăng ký hành nghề quản lý, thanh lý tài sản lập 01 bộ hồ sơ nộp trực tiếp hoặc qua dịch vụ bưu chính đến Sở Tư pháp nơi doanh nghiệp đặt trụ sở hoặc trực tuyến trên môi trường điện tử theo quy định tại Điều 4 của Nghị định số 65/2026/NĐ-CP. 
Trong thời hạn 05 ngày làm việc kể từ ngày nhận đủ hồ sơ hợp lệ, Sở Tư pháp xem xét, ghi tên doanh nghiệp vào danh sách Quản tài viên, doanh nghiệp hành nghề quản lý, thanh lý tài sản tại địa phương theo Mẫu TP-QTV-08 kèm theo Nghị định số 65/2026/NĐ-CP, thông báo bằng văn bản cho doanh nghiệp đó; trường hợp từ chối phải trả lời bằng văn bản có nêu rõ lý do. 
Trong thời hạn quy định tại khoản này, nếu thấy hồ sơ đề nghị chưa đầy đủ, chưa thống nhất hoặc cần xác minh liên quan đến thành viên hợp danh, Tổng giám đốc hoặc Giám đốc của công ty hợp danh, những người khác hành nghề quản lý, thanh lý tài sản trong công ty hợp danh (nếu có); chủ doanh nghiệp tư nhân, những người khác hành nghề quản lý, thanh lý tài sản trong doanh nghiệp tư nhân (nếu có), Sở Tư pháp yêu cầu doanh nghiệp nộp hồ sơ giải trình, bổ sung thông tin hoặc phối hợp với các cơ quan, tổ chức có liên quan xác minh thông tin. Thời hạn quy định tại khoản này được tính từ ngày Sở Tư pháp nhận được kết quả bổ sung, làm rõ hoặc xác minh thông tin.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500.000 Đồng</w:t>
              <w:t xml:space="preserve"> (áp dụng mức phí 250.000 đồng/hồ sơ kể từ ngày 01/7/2025 đến hết ngày 31/12/2026 theo Thông tư số 64/2025/TT-BTC)</w:t>
              <w:br/>
              <w:t>File đính kèm: VanBanGoc_224-2016-TT-BTC.pdf</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500.000 Đồng</w:t>
              <w:t xml:space="preserve"> (áp dụng mức phí 250.000 đồng/hồ sơ kể từ ngày 01/7/2025 đến hết ngày 31/12/2026 theo Thông tư số 64/2025/TT-BTC)</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500.000 Đồng</w:t>
              <w:t xml:space="preserve"> (áp dụng mức phí 250.000 đồng/hồ sơ kể từ ngày 01/7/2025 đến hết ngày 31/12/2026 theo Thông tư số 64/2025/TT-BTC)</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Giấy đề nghị đăng ký hành nghề quản lý, thanh lý tài sản theo Mẫu TP- QTV-07</w:t>
            </w:r>
          </w:p>
        </w:tc>
        <w:tc>
          <w:p/>
          <w:p>
            <w:pPr>
              <w:spacing w:after="0" w:before="0" w:lineRule="auto" w:line="276"/>
              <w:jc w:val="left"/>
            </w:pPr>
            <w:r>
              <w:rPr>
                <w:rFonts w:ascii="Times New Roman" w:hAnsi="Times New Roman" w:cs="Times New Roman" w:eastAsia="Times New Roman"/>
                <w:b w:val="false"/>
                <w:sz w:val="26"/>
              </w:rPr>
              <w:t>07_Giynghkhnhnghdoanhnghip.docx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kèm bản chính để đối chiếu hoặc bản sao có chứng thực hoặc bản chính điện tử hoặc bản sao điện tử từ sổ gốc hoặc bản sao điện tử có chứng thực từ bản chính chứng chỉ hành nghề Quản tài viên của các Quản tài viên đăng ký hành nghề tại doanh nghiệp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Giấy chứng nhận đăng ký doanh nghiệp (Doanh nghiệp chỉ phải nộp giấy chứng nhận này trong trường hợp Sở Tư pháp không khai thác được thông tin về Giấy chứng nhận đăng ký doanh nghiệp trên Cơ sở dữ liệu quốc gia về đăng ký doanh nghiệp hoặc thông tin khai thác được không đầy đủ, không chính xác)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ghi tên doanh nghiệp vào danh sách Quản tài viên, doanh nghiệp hành nghề quản lý, thanh lý tài sản.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224/2016/TT-BTC</w:t>
            </w:r>
          </w:p>
        </w:tc>
        <w:tc>
          <w:p/>
          <w:p>
            <w:pPr>
              <w:spacing w:after="0" w:before="0" w:lineRule="auto" w:line="276"/>
              <w:jc w:val="left"/>
            </w:pPr>
            <w:r>
              <w:rPr>
                <w:rFonts w:ascii="Times New Roman" w:hAnsi="Times New Roman" w:cs="Times New Roman" w:eastAsia="Times New Roman"/>
                <w:b w:val="false"/>
                <w:sz w:val="26"/>
              </w:rPr>
              <w:t>Thông tư 224/2016/TT-BTC-Quy định mức thu, chế độ thu, nộp, quản lý và sử dụng phí thẩm định tiêu chuẩn, điều kiện hành nghề, hoạt động quản lý, thanh lý tài sản; lệ phí cấp chứng chỉ hành nghề quản tài viên</w:t>
            </w:r>
          </w:p>
        </w:tc>
        <w:tc>
          <w:p/>
          <w:p>
            <w:pPr>
              <w:spacing w:after="0" w:before="0" w:lineRule="auto" w:line="276"/>
              <w:jc w:val="left"/>
            </w:pPr>
            <w:r>
              <w:rPr>
                <w:rFonts w:ascii="Times New Roman" w:hAnsi="Times New Roman" w:cs="Times New Roman" w:eastAsia="Times New Roman"/>
                <w:b w:val="false"/>
                <w:sz w:val="26"/>
              </w:rPr>
              <w:t>10-11-2016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r>
        <w:tc>
          <w:p/>
          <w:p>
            <w:pPr>
              <w:spacing w:after="0" w:before="0" w:lineRule="auto" w:line="276"/>
              <w:jc w:val="left"/>
            </w:pPr>
            <w:r>
              <w:rPr>
                <w:rFonts w:ascii="Times New Roman" w:hAnsi="Times New Roman" w:cs="Times New Roman" w:eastAsia="Times New Roman"/>
                <w:b w:val="false"/>
                <w:sz w:val="26"/>
              </w:rPr>
              <w:t>142/2025/QH15</w:t>
            </w:r>
          </w:p>
        </w:tc>
        <w:tc>
          <w:p/>
          <w:p>
            <w:pPr>
              <w:spacing w:after="0" w:before="0" w:lineRule="auto" w:line="276"/>
              <w:jc w:val="left"/>
            </w:pPr>
            <w:r>
              <w:rPr>
                <w:rFonts w:ascii="Times New Roman" w:hAnsi="Times New Roman" w:cs="Times New Roman" w:eastAsia="Times New Roman"/>
                <w:b w:val="false"/>
                <w:sz w:val="26"/>
              </w:rPr>
              <w:t>Luật Phục hồi, phá sản năm 2025</w:t>
            </w:r>
          </w:p>
        </w:tc>
        <w:tc>
          <w:p/>
          <w:p>
            <w:pPr>
              <w:spacing w:after="0" w:before="0" w:lineRule="auto" w:line="276"/>
              <w:jc w:val="left"/>
            </w:pPr>
            <w:r>
              <w:rPr>
                <w:rFonts w:ascii="Times New Roman" w:hAnsi="Times New Roman" w:cs="Times New Roman" w:eastAsia="Times New Roman"/>
                <w:b w:val="false"/>
                <w:sz w:val="26"/>
              </w:rPr>
              <w:t>11-12-2025</w:t>
            </w:r>
          </w:p>
        </w:tc>
        <w:tc>
          <w:p/>
        </w:tc>
      </w:tr>
      <w:tr>
        <w:tc>
          <w:p/>
          <w:p>
            <w:pPr>
              <w:spacing w:after="0" w:before="0" w:lineRule="auto" w:line="276"/>
              <w:jc w:val="left"/>
            </w:pPr>
            <w:r>
              <w:rPr>
                <w:rFonts w:ascii="Times New Roman" w:hAnsi="Times New Roman" w:cs="Times New Roman" w:eastAsia="Times New Roman"/>
                <w:b w:val="false"/>
                <w:sz w:val="26"/>
              </w:rPr>
              <w:t>65/2026/NĐ-CP</w:t>
            </w:r>
          </w:p>
        </w:tc>
        <w:tc>
          <w:p/>
          <w:p>
            <w:pPr>
              <w:spacing w:after="0" w:before="0" w:lineRule="auto" w:line="276"/>
              <w:jc w:val="left"/>
            </w:pPr>
            <w:r>
              <w:rPr>
                <w:rFonts w:ascii="Times New Roman" w:hAnsi="Times New Roman" w:cs="Times New Roman" w:eastAsia="Times New Roman"/>
                <w:b w:val="false"/>
                <w:sz w:val="26"/>
              </w:rPr>
              <w:t>Nghị định số 65/2026/NĐ-CP quy định chi tiết một số điều và biện pháp thi hành Luật Phục hồi, phá sản về Quản tài viên và hành nghề quản lý, thanh lý tài sản.</w:t>
            </w:r>
          </w:p>
        </w:tc>
        <w:tc>
          <w:p/>
          <w:p>
            <w:pPr>
              <w:spacing w:after="0" w:before="0" w:lineRule="auto" w:line="276"/>
              <w:jc w:val="left"/>
            </w:pPr>
            <w:r>
              <w:rPr>
                <w:rFonts w:ascii="Times New Roman" w:hAnsi="Times New Roman" w:cs="Times New Roman" w:eastAsia="Times New Roman"/>
                <w:b w:val="false"/>
                <w:sz w:val="26"/>
              </w:rPr>
              <w:t>28-02-2026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2026-05-20T04:43:17Z</dcterms:created>
  <dc:creator>Apache POI</dc:creator>
</cp:coreProperties>
</file>