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xây dựng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Điều 41 Nghị định số 15/2021/NĐ-CP. Việc kiểm tra được thực hiện như sau:</w:t>
      </w:r>
    </w:p>
    <w:p>
      <w:pPr>
        <w:spacing w:after="0" w:before="0" w:lineRule="auto" w:line="276"/>
        <w:jc w:val="both"/>
      </w:pPr>
      <w:r>
        <w:rPr>
          <w:rFonts w:ascii="Times New Roman" w:hAnsi="Times New Roman" w:cs="Times New Roman" w:eastAsia="Times New Roman"/>
          <w:b w:val="false"/>
          <w:sz w:val="26"/>
        </w:rPr>
        <w:t>+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w:t>
      </w:r>
    </w:p>
    <w:p>
      <w:pPr>
        <w:spacing w:after="0" w:before="0" w:lineRule="auto" w:line="276"/>
        <w:jc w:val="both"/>
      </w:pPr>
      <w:r>
        <w:rPr>
          <w:rFonts w:ascii="Times New Roman" w:hAnsi="Times New Roman" w:cs="Times New Roman" w:eastAsia="Times New Roman"/>
          <w:b w:val="false"/>
          <w:sz w:val="26"/>
        </w:rPr>
        <w:t>+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 Kiểm tra tính đầy đủ, hợp lệ của báo cáo kết quả thẩm tra đối với công trình có yêu cầu phải thẩm tra thiết kế theo quy định tại Nghị định số 15/2021/NĐ-CP.</w:t>
      </w:r>
    </w:p>
    <w:p>
      <w:pPr>
        <w:spacing w:after="0" w:before="0" w:lineRule="auto" w:line="276"/>
        <w:jc w:val="both"/>
      </w:pPr>
      <w:r>
        <w:rPr>
          <w:rFonts w:ascii="Times New Roman" w:hAnsi="Times New Roman" w:cs="Times New Roman" w:eastAsia="Times New Roman"/>
          <w:b w:val="false"/>
          <w:sz w:val="26"/>
        </w:rPr>
        <w:t>- Trong thời hạn 5 ngày làm việc kể từ ngày nhận bổ sung hồ sơ nhưng chưa đáp ứng được yêu cầu theo văn bản thông báo,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Trong thời gian 12 ngày đối với công trình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- 20 ngày đối với công trình và 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điều chỉnh giấy phép xây dựng theo Mẫu số 2 Phụ lục số II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Don de nghi dieu chinh, gia han, cap lai GPXD.docx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phép xây dựng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bản vẽ thiết kế mặt bằng, mặt đứng, mặt cắt bộ phận, hạng mục công trình đề nghị điều chỉnh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văn bản phê duyệt điều chỉnh thiết kế của người có thẩm quyền theo quy định kèm theo Bản kê khai điều kiện năng lực của tổ chức, cá nhân thiết kế đối với trường hợp thiết kế không do cơ quan chuyên môn về xây dựng thẩm định hoặc Báo cáo kết quả thẩm định thiết kế điều chỉnh của cơ quan chuyên môn về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2026-05-23T16:28:37Z</dcterms:created>
  <dc:creator>Apache POI</dc:creator>
</cp:coreProperties>
</file>