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di dời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di dời công trình cho Trung tâm phục vụ hành chính công hoặc Bộ phận tiếp nhận và trả kết quả giải quyết thủ tục hành chính của Ủy ban nhân dân cấp huyện.</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Điều 41 Nghị định số 15/2021/NĐ-CP. Việc kiểm tra được thực hiện như sau:</w:t>
      </w:r>
    </w:p>
    <w:p>
      <w:pPr>
        <w:spacing w:after="0" w:before="0" w:lineRule="auto" w:line="276"/>
        <w:jc w:val="both"/>
      </w:pPr>
      <w:r>
        <w:rPr>
          <w:rFonts w:ascii="Times New Roman" w:hAnsi="Times New Roman" w:cs="Times New Roman" w:eastAsia="Times New Roman"/>
          <w:b w:val="false"/>
          <w:sz w:val="26"/>
        </w:rPr>
        <w:t>+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w:t>
      </w:r>
    </w:p>
    <w:p>
      <w:pPr>
        <w:spacing w:after="0" w:before="0" w:lineRule="auto" w:line="276"/>
        <w:jc w:val="both"/>
      </w:pPr>
      <w:r>
        <w:rPr>
          <w:rFonts w:ascii="Times New Roman" w:hAnsi="Times New Roman" w:cs="Times New Roman" w:eastAsia="Times New Roman"/>
          <w:b w:val="false"/>
          <w:sz w:val="26"/>
        </w:rPr>
        <w:t>+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w:t>
      </w:r>
    </w:p>
    <w:p>
      <w:pPr>
        <w:spacing w:after="0" w:before="0" w:lineRule="auto" w:line="276"/>
        <w:jc w:val="both"/>
      </w:pPr>
      <w:r>
        <w:rPr>
          <w:rFonts w:ascii="Times New Roman" w:hAnsi="Times New Roman" w:cs="Times New Roman" w:eastAsia="Times New Roman"/>
          <w:b w:val="false"/>
          <w:sz w:val="26"/>
        </w:rPr>
        <w:t>+ Kiểm tra tính đầy đủ, hợp lệ của báo cáo kết quả thẩm tra đối với công trình có yêu cầu phải thẩm tra thiết kế theo quy định tại Nghị định số 15/2021/NĐ-CP.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cơ quan có thẩm quyền có trách nhiệm xem xét cấp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 và địa phương)</w:t>
            </w:r>
          </w:p>
        </w:tc>
        <w:tc>
          <w:p/>
          <w:p>
            <w:pPr>
              <w:spacing w:after="0" w:before="0" w:lineRule="auto" w:line="276"/>
              <w:jc w:val="left"/>
            </w:pPr>
            <w:r>
              <w:rPr>
                <w:rFonts w:ascii="Times New Roman" w:hAnsi="Times New Roman" w:cs="Times New Roman" w:eastAsia="Times New Roman"/>
                <w:b w:val="false"/>
                <w:sz w:val="26"/>
              </w:rPr>
              <w:t>- 20 ngày đối với công trình và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 và địa phương)</w:t>
            </w:r>
          </w:p>
        </w:tc>
        <w:tc>
          <w:p/>
          <w:p>
            <w:pPr>
              <w:spacing w:after="0" w:before="0" w:lineRule="auto" w:line="276"/>
              <w:jc w:val="left"/>
            </w:pPr>
            <w:r>
              <w:rPr>
                <w:rFonts w:ascii="Times New Roman" w:hAnsi="Times New Roman" w:cs="Times New Roman" w:eastAsia="Times New Roman"/>
                <w:b w:val="false"/>
                <w:sz w:val="26"/>
              </w:rPr>
              <w:t>- 20 ngày đối với công trình và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 và địa phương)</w:t>
            </w:r>
          </w:p>
        </w:tc>
        <w:tc>
          <w:p/>
          <w:p>
            <w:pPr>
              <w:spacing w:after="0" w:before="0" w:lineRule="auto" w:line="276"/>
              <w:jc w:val="left"/>
            </w:pPr>
            <w:r>
              <w:rPr>
                <w:rFonts w:ascii="Times New Roman" w:hAnsi="Times New Roman" w:cs="Times New Roman" w:eastAsia="Times New Roman"/>
                <w:b w:val="false"/>
                <w:sz w:val="26"/>
              </w:rPr>
              <w:t>- 20 ngày đối với công trình và 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di dời công trình theo Mẫu số 1 Phụ lục số II Nghị định số 15/2021/NĐ-CP ngày 03/3/2021 của Chính phủ</w:t>
            </w:r>
          </w:p>
        </w:tc>
        <w:tc>
          <w:p/>
          <w:p>
            <w:pPr>
              <w:spacing w:after="0" w:before="0" w:lineRule="auto" w:line="276"/>
              <w:jc w:val="left"/>
            </w:pPr>
            <w:r>
              <w:rPr>
                <w:rFonts w:ascii="Times New Roman" w:hAnsi="Times New Roman" w:cs="Times New Roman" w:eastAsia="Times New Roman"/>
                <w:b w:val="false"/>
                <w:sz w:val="26"/>
              </w:rPr>
              <w:t>Don de nghi  cap GPXD di doi CTXD.docx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Bản sao giấy tờ chứng minh quyền sử dụng đất nơi công trình sẽ di dời đến và giấy tờ hợp pháp về sở hữu công trình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Bản vẽ hoàn công công trình (nếu có) hoặc bản vẽ thiết kế mô tả thực trạng công trình được di dời, gồm mặt bằng, mặt cắt móng và bản vẽ kết cấu chịu lực chính; bản vẽ tổng mặt bằng địa điểm công trình sẽ được di dời tới; bản vẽ mặt bằng, mặt cắt móng tại địa điểm công trình sẽ di dời đến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Báo cáo kết quả khảo sát đánh giá chất lượng hiện trạng của công trình do tổ chức, cá nhân có đủ điều kiện năng lực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án di dời do tổ chức, cá nhân có đủ điều kiện năng lực thực hiện gồm: + Phần thuyết minh về hiện trạng công trình và khu vực công trình sẽ được di dời đến; giải pháp di dời, phương án bố trí sử dụng phương tiện, thiết bị, nhân lực; giải pháp bảo đảm an toàn cho công trình, người, máy móc, thiết bị và công trình lân cận; bảo đảm vệ sinh môi trường; tiến độ di dời; tổ chức, cá nhân thực hiện di dời công trình; + Phần bản vẽ biện pháp thi công di dời công trình.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hoặc Bộ phận tiếp nhận và trả kết quả giải quyết thủ tục hành chính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2026-04-29T23:09:35Z</dcterms:created>
  <dc:creator>Apache POI</dc:creator>
</cp:coreProperties>
</file>