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chứng nhận đăng ký doanh nghiệp cho doanh nghiệp hoạt động theo Giấy phép đầu tư, Giấy chứng nhận đầu tư (đồng thời là giấy chứng nhận đăng ký kinh doanh) hoặc giấy tờ khác có giá trị pháp lý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Doanh nghiệp nộp hồ sơ đổi Giấy chứng nhận đăng ký doanh nghiệp cho Cơ quan đăng ký kinh doanh nơi đặt trụ sở chính. </w:t>
      </w:r>
    </w:p>
    <w:p>
      <w:pPr>
        <w:spacing w:after="0" w:before="0" w:lineRule="auto" w:line="276"/>
        <w:jc w:val="both"/>
      </w:pPr>
      <w:r>
        <w:rPr>
          <w:rFonts w:ascii="Times New Roman" w:hAnsi="Times New Roman" w:cs="Times New Roman" w:eastAsia="Times New Roman"/>
          <w:b w:val="false"/>
          <w:sz w:val="26"/>
        </w:rPr>
        <w:t>- Bước 2: Cơ quan đăng ký kinh doanh cấp đổi Giấy chứng nhận đăng ký doanh nghiệp khi nhận được hồ sơ.
Giấy chứng nhận đăng ký doanh nghiệp quy định lại nội dung đăng ký kinh doanh tại Giấy phép đầu tư, Giấy chứng nhận đầu tư (đồng thời là Giấy chứng nhận đăng ký kinh doanh) hoặc giấy tờ có giá trị pháp lý tương đương. Nội dung đăng ký kinh doanh quy định tại Giấy phép đầu tư, Giấy chứng nhận đầu tư (đồng thời là Giấy chứng nhận đăng ký kinh doanh) hoặc giấy tờ có giá trị pháp lý tương đương hết hiệu lực kể từ ngày doanh nghiệp được cấp Giấy chứng nhận đăng ký doanh nghiệp; nội dung dự án đầu tư tại Giấy phép đầu tư, Giấy chứng nhận đầu tư (đồng thời là Giấy chứng nhận đăng ký kinh doanh) hoặc giấy tờ có giá trị pháp lý tương đương tiếp tục có hiệu lực.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0 Đồng</w:t>
              <w:t xml:space="preserve"> (Theo quy định của pháp luật về doanh nghiệp)</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cập nhật, bổ sung thông tin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đầu tư, Giấy chứng nhận đăng ký đầu tư (đồng thời là Giấy chứng nhận đăng ký kinh doanh)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 hoặc Giấy chứng nhận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hoạt động theo Giấy phép đầu tư, Giấy chứng nhận đầu tư (đồng thời là Giấy chứng nhận đăng ký kinh doanh) hoặc giấy tờ có giá trị pháp lý tương đương cấp trước ngày Luật Đầu tư có hiệu lực thi hành có nhu cầu đổi sang hoạt động theo Giấy chứng nhận đăng ký doanh nghiệp.
- Chi nhánh, văn phòng đại diện của doanh nghiệp hoạt động theo Giấy phép đầu tư, Giấy chứng nhận đầu tư (đồng thời là Giấy chứng nhận đăng ký kinh doanh) hoặc giấy tờ có giá trị pháp lý tương đương cấp trước ngày Luật Đầu tư có hiệu lực thi hành được chuyển sang hoạt động theo Giấy chứng nhận đăng ký hoạt động chi nhánh, văn phòng đại diện theo quy định tại Luật Doanh nghiệp theo quy trình tương tự.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Đổi Giấy chứng nhận đăng ký doanh nghiệp cho doanh nghiệp hoạt động theo Giấy phép đầu tư, Giấy chứng nhận đầu tư, đồng thời là Giấy chứng nhận đăng ký kinh doanh, hoặc giấy tờ khác có giá trị pháp lý tương đương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2026-05-21T16:20:33Z</dcterms:created>
  <dc:creator>Apache POI</dc:creator>
</cp:coreProperties>
</file>