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1.010020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2300/QĐ-UBND-ĐT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bản sao văn bằng, chứng chỉ từ sổ gốc (UBND Quận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Công dân hoàn thiện hồ sơ theo quy định và gửi hồ sơ trực tiếp, trực tuyến hoặc qua bưu điện đến Bộ phận Tiếp nhận và trả kết quả thuộc Văn phòng HĐND và UBND cấp huyện. 
Bước 2: Bộ phận Tiếp nhận và trả kết quả tiếp nhận hồ sơ, kiểm tra tính hợp lệ và đầy đủ của các giấy tờ có trong hồ sơ; yêu cầu bổ sung, hoàn thiện nếu hồ sơ chưa đầy đủ, chưa hợp lệ, chuyển cho phòng giáo dục và đào tạo.
Bước 3: Phòng giáo dục và đào tạo tra cứu, kiểm tra thông tin, cấp bản sao cho người yêu cầu.
Bước 4: Bộ phận Tiếp nhận và trả kết quả trả kết quả cho công dân.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Theo quy định </w:t>
            </w:r>
          </w:p>
        </w:tc>
        <w:tc>
          <w:p/>
          <w:p>
            <w:pPr>
              <w:spacing w:after="0" w:before="0" w:lineRule="auto" w:line="276"/>
              <w:jc w:val="left"/>
            </w:pPr>
            <w:r>
              <w:rPr>
                <w:rFonts w:ascii="Times New Roman" w:hAnsi="Times New Roman" w:cs="Times New Roman" w:eastAsia="Times New Roman"/>
                <w:b w:val="false"/>
                <w:sz w:val="26"/>
              </w:rPr>
              <w:t>Trường hợp tiếp nhận yêu cầu sau 03 (ba) giờ chiều thì giải quyết trong ngày làm việc tiếp theo. Trong trường hợp yêu cầu cấp bản sao từ sổ gốc được gửi qua bưu điện thì thời hạn được thực hiện ngay sau khi cơ quan, cơ sở giáo dục nhận đủ hồ sơ hợp lệ theo dấu bưu điện đến. Đối với trường hợp cùng một lúc yêu cầu chứng thực bản sao từ nhiều sổ gốc, yêu cầu số lượng nhiều bản sao, nội dung văn bằng, chứng chỉ phức tạp khó kiểm tra, đối chiếu mà cơ quan, cơ sở giáo dục không thể đáp ứng được thời hạn quy định thì thời hạn cấp bản sao được kéo dài thêm không quá 02 (hai) ngày làm việc hoặc có thể dài hơn theo thỏa thuận bằng văn bản với người yêu cầu cấp bản sao.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Theo quy định </w:t>
            </w:r>
          </w:p>
        </w:tc>
        <w:tc>
          <w:p/>
          <w:p>
            <w:pPr>
              <w:spacing w:after="0" w:before="0" w:lineRule="auto" w:line="276"/>
              <w:jc w:val="left"/>
            </w:pPr>
            <w:r>
              <w:rPr>
                <w:rFonts w:ascii="Times New Roman" w:hAnsi="Times New Roman" w:cs="Times New Roman" w:eastAsia="Times New Roman"/>
                <w:b w:val="false"/>
                <w:sz w:val="26"/>
              </w:rPr>
              <w:t>Trường hợp tiếp nhận yêu cầu sau 03 (ba) giờ chiều thì giải quyết trong ngày làm việc tiếp theo. Trong trường hợp yêu cầu cấp bản sao từ sổ gốc được gửi qua bưu điện thì thời hạn được thực hiện ngay sau khi cơ quan, cơ sở giáo dục nhận đủ hồ sơ hợp lệ theo dấu bưu điện đến. Đối với trường hợp cùng một lúc yêu cầu chứng thực bản sao từ nhiều sổ gốc, yêu cầu số lượng nhiều bản sao, nội dung văn bằng, chứng chỉ phức tạp khó kiểm tra, đối chiếu mà cơ quan, cơ sở giáo dục không thể đáp ứng được thời hạn quy định thì thời hạn cấp bản sao được kéo dài thêm không quá 02 (hai) ngày làm việc hoặc có thể dài hơn theo thỏa thuận bằng văn bản với người yêu cầu cấp bản sao.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Theo quy định </w:t>
            </w:r>
          </w:p>
        </w:tc>
        <w:tc>
          <w:p/>
          <w:p>
            <w:pPr>
              <w:spacing w:after="0" w:before="0" w:lineRule="auto" w:line="276"/>
              <w:jc w:val="left"/>
            </w:pPr>
            <w:r>
              <w:rPr>
                <w:rFonts w:ascii="Times New Roman" w:hAnsi="Times New Roman" w:cs="Times New Roman" w:eastAsia="Times New Roman"/>
                <w:b w:val="false"/>
                <w:sz w:val="26"/>
              </w:rPr>
              <w:t>Trường hợp tiếp nhận yêu cầu sau 03 (ba) giờ chiều thì giải quyết trong ngày làm việc tiếp theo. Trong trường hợp yêu cầu cấp bản sao từ sổ gốc được gửi qua bưu điện thì thời hạn được thực hiện ngay sau khi cơ quan, cơ sở giáo dục nhận đủ hồ sơ hợp lệ theo dấu bưu điện đến. Đối với trường hợp cùng một lúc yêu cầu chứng thực bản sao từ nhiều sổ gốc, yêu cầu số lượng nhiều bản sao, nội dung văn bằng, chứng chỉ phức tạp khó kiểm tra, đối chiếu mà cơ quan, cơ sở giáo dục không thể đáp ứng được thời hạn quy định thì thời hạn cấp bản sao được kéo dài thêm không quá 02 (hai) ngày làm việc hoặc có thể dài hơn theo thỏa thuận bằng văn bản với người yêu cầu cấp bản sao.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bản sao văn bằng, chứng chỉ, trong đó cung cấp các thông tin về văn bằng, chứng chỉ đã được cấp.</w:t>
            </w:r>
          </w:p>
        </w:tc>
        <w:tc>
          <w:p/>
          <w:p>
            <w:pPr>
              <w:spacing w:after="0" w:before="0" w:lineRule="auto" w:line="276"/>
              <w:jc w:val="left"/>
            </w:pPr>
            <w:r>
              <w:rPr>
                <w:rFonts w:ascii="Times New Roman" w:hAnsi="Times New Roman" w:cs="Times New Roman" w:eastAsia="Times New Roman"/>
                <w:b w:val="false"/>
                <w:sz w:val="26"/>
              </w:rPr>
              <w:t>DDN cap ban sao bang tot nghiep THPT.doc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chính hoặc bản sao có chứng thực giấy chứng minh nhân dân hoặc căn cước công dân hoặc hộ chiếu còn giá trị sử dụng để người tiếp nhận hồ sơ kiểm tra.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Trường hợp người yêu cầu cấp bản sao văn bằng, chứng chỉ từ sổ gốc là người quy định tại khoản 2, khoản 3 Điều 30 của Thông tư số 21/2019/TT-BGDĐT thì phải xuất trình giấy ủy quyền (đối với người được ủy quyền) hoặc giấy tờ chứng minh quan hệ với người được cấp bản chính văn bằng, chứng chỉ.</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Trường hợp người yêu cầu cấp bản sao văn bằng, chứng chỉ từ sổ gốc gửi yêu cầu qua bưu điện thì phải gửi bản sao có chứng thực giấy tờ nêu trên kèm theo 01 (một) phong bì dán tem ghi rõ họ tên, địa chỉ người nhận cho cơ quan có thẩm quyền cấp bản sao văn bằng, chứng chỉ từ sổ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Giáo dục &amp;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HĐND và UBND cấp quận,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21/2019/TT-BGDĐT</w:t>
            </w:r>
          </w:p>
        </w:tc>
        <w:tc>
          <w:p/>
          <w:p>
            <w:pPr>
              <w:spacing w:after="0" w:before="0" w:lineRule="auto" w:line="276"/>
              <w:jc w:val="left"/>
            </w:pPr>
            <w:r>
              <w:rPr>
                <w:rFonts w:ascii="Times New Roman" w:hAnsi="Times New Roman" w:cs="Times New Roman" w:eastAsia="Times New Roman"/>
                <w:b w:val="false"/>
                <w:sz w:val="26"/>
              </w:rPr>
              <w:t>Thông tư số 21/2019/TT-BGDĐT ngày 29 tháng 11 năm 2019 của Bộ trưởng Bộ Giáo dục và Đào tạo ban hành Quy chế quản lý bằng tốt nghiệp trung học cơ sở, bằng tốt nghiệp trung học phổ thông, bằng tốt nghiệp trung cấp sư phạm, bằng tốt nghiệp cao đẳng sư phạm, văn bằng giáo dục đại học và chứng chỉ của hệ thống giáo dục quốc dân</w:t>
            </w:r>
          </w:p>
        </w:tc>
        <w:tc>
          <w:p/>
          <w:p>
            <w:pPr>
              <w:spacing w:after="0" w:before="0" w:lineRule="auto" w:line="276"/>
              <w:jc w:val="left"/>
            </w:pPr>
            <w:r>
              <w:rPr>
                <w:rFonts w:ascii="Times New Roman" w:hAnsi="Times New Roman" w:cs="Times New Roman" w:eastAsia="Times New Roman"/>
                <w:b w:val="false"/>
                <w:sz w:val="26"/>
              </w:rPr>
              <w:t>29-11-2019</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2026-05-26T19:42:55Z</dcterms:created>
  <dc:creator>Apache POI</dc:creator>
</cp:coreProperties>
</file>