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giấy phép tiến hành công việc bức xạ (sử dụng thiết bị X-quang chẩn đoán trong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có yêu cầu gia hạn giấy phép tiến hành công việc bức xạ (sử dụng thiết bị X-quang chẩn đoán trong y tế) nộp hồ sơ cho Sở KH&amp;CN địa phương</w:t>
      </w:r>
    </w:p>
    <w:p>
      <w:pPr>
        <w:spacing w:after="0" w:before="0" w:lineRule="auto" w:line="276"/>
        <w:jc w:val="both"/>
      </w:pPr>
      <w:r>
        <w:rPr>
          <w:rFonts w:ascii="Times New Roman" w:hAnsi="Times New Roman" w:cs="Times New Roman" w:eastAsia="Times New Roman"/>
          <w:b w:val="false"/>
          <w:sz w:val="26"/>
        </w:rPr>
        <w:t>Sở KH&amp;CN địa phương xem xét hồ sơ và tổ chức thẩm định:
+ Nếu đủ điều kiện theo quy định hiện hành, Sở Khoa học và Công nghệ cấp giấy phép tiến hành công việc bức xạ (gia hạn).
+ Trong trường hợp không cấp giấy phép, Sở Khoa học và Công nghệ phải trả lời bằng văn bản và nêu rõ lý do.</w:t>
      </w:r>
    </w:p>
    <w:p>
      <w:pPr>
        <w:spacing w:after="0" w:before="0" w:lineRule="auto" w:line="276"/>
        <w:jc w:val="both"/>
      </w:pPr>
      <w:r>
        <w:rPr>
          <w:rFonts w:ascii="Times New Roman" w:hAnsi="Times New Roman" w:cs="Times New Roman" w:eastAsia="Times New Roman"/>
          <w:b w:val="false"/>
          <w:sz w:val="26"/>
        </w:rPr>
        <w:t xml:space="preserve"> Sở Khoa học và Công nghệ cấp Giấy phép tiến hành công việc bức xạ (sử dụng thiết bị X-quang chẩn đoán trong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thẩm định an toàn bức xạ; 75% mức thu phí thẩm định cấp giấy phép mới.)</w:t>
              <w:br/>
              <w:t>File đính kèm: Bieu phi 4 tham dinh (1).docx</w:t>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thẩm định an toàn bức xạ; 75% mức thu phí thẩm định cấp giấy phép mới.)</w:t>
              <w:br/>
              <w:t>File đính kèm: Bieu phi 4 tham dinh (1).docx</w:t>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p>
            <w:pPr>
              <w:spacing w:after="0" w:before="0" w:lineRule="auto" w:line="276"/>
              <w:jc w:val="left"/>
            </w:pPr>
            <w:r>
              <w:rPr>
                <w:rFonts w:ascii="Times New Roman" w:hAnsi="Times New Roman" w:cs="Times New Roman" w:eastAsia="Times New Roman"/>
                <w:b w:val="false"/>
                <w:sz w:val="26"/>
              </w:rPr>
              <w:t>Đơn đề nghị gia hạn GP tiến hành CVBX.docx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đối với nhân viên bức xạ hoặc người phụ trách an toàn bức xạ mới so với hồ sơ đề nghị cấp hoặc gia hạn giấy phép lần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 bức xạ (tương ứng với công việc bức xạ đề nghị gia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đã được cấp và sắp hết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(gia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08/2010/TT-BKHCN</w:t>
            </w:r>
          </w:p>
        </w:tc>
        <w:tc>
          <w:p/>
          <w:p>
            <w:pPr>
              <w:spacing w:after="0" w:before="0" w:lineRule="auto" w:line="276"/>
              <w:jc w:val="left"/>
            </w:pPr>
            <w:r>
              <w:rPr>
                <w:rFonts w:ascii="Times New Roman" w:hAnsi="Times New Roman" w:cs="Times New Roman" w:eastAsia="Times New Roman"/>
                <w:b w:val="false"/>
                <w:sz w:val="26"/>
              </w:rPr>
              <w:t>Hướng dẫn về việc khai báo, cấp giấy phép tiến hành công việc bức xạ và cấp chứng chỉ nhân viên bức xạ</w:t>
            </w:r>
          </w:p>
        </w:tc>
        <w:tc>
          <w:p/>
          <w:p>
            <w:pPr>
              <w:spacing w:after="0" w:before="0" w:lineRule="auto" w:line="276"/>
              <w:jc w:val="left"/>
            </w:pPr>
            <w:r>
              <w:rPr>
                <w:rFonts w:ascii="Times New Roman" w:hAnsi="Times New Roman" w:cs="Times New Roman" w:eastAsia="Times New Roman"/>
                <w:b w:val="false"/>
                <w:sz w:val="26"/>
              </w:rPr>
              <w:t>22-07-2010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năng lượng nguyên tử</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60 ngày trước khi giấy phép hết hạn, người được cấp giấy phép phải đề nghị gia hạn giấy phép. Nếu người được cấp giấy phép đề nghị gia hạn sau thời gian quy định này, thì hồ sơ đề nghị gia hạn giấy phép sẽ không được xem xét và cơ sở phải làm thủ tục xin cấp giấy phép mới.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gia hạn giấy phép tiến hành công việc bức xạ(sử dụng thiết bị X-quang chẩn đoán trong y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2026-05-22T16:40:27Z</dcterms:created>
  <dc:creator>Apache POI</dc:creator>
</cp:coreProperties>
</file>