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bổ sung giấy đăng ký lưu hành thuốc cổ truyền (thay đổi lớn)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thay đổi, bổ sung giấy đăng ký lưu hành thuốc cổ truyền (cơ sở đăng ký) nộp 01 bộ hồ sơ đề nghị thay đổi, bổ sung giấy đăng ký lưu hành thuốc cổ truyền (hồ sơ đăng ký thay đổi, bổ sung) theo quy định tại Điều 19 Thông tư số 21/2018/TT-BYT đến Cục Quản lý Y, Dược cổ truyền, Bộ Y tế (cơ quan tiếp nhận hồ sơ) theo hình thức nộp trực tiếp, qua bưu điện hoặc nộp trực tuyến trên hệ thống dịch vụ công trực tuyến của Bộ Y tế.</w:t>
      </w:r>
    </w:p>
    <w:p>
      <w:pPr>
        <w:spacing w:after="0" w:before="0" w:lineRule="auto" w:line="276"/>
        <w:jc w:val="both"/>
      </w:pPr>
      <w:r>
        <w:rPr>
          <w:rFonts w:ascii="Times New Roman" w:hAnsi="Times New Roman" w:cs="Times New Roman" w:eastAsia="Times New Roman"/>
          <w:b w:val="false"/>
          <w:sz w:val="26"/>
        </w:rPr>
        <w:t>Bước 2: Khi nhận được hồ sơ đăng ký thay đổi, bổ sung đủ thành phần, đạt yêu cầu về hình thức, cơ quan tiếp nhận hồ sơ cấp cho cơ sở đăng ký Phiếu tiếp nhận hồ sơ theo Mẫu số 02 ban hành kèm theo Thông tư số 21/2018/TT-BYT. Trường hợp không đủ hồ sơ theo quy định, cơ quan tiếp nhận hồ sơ có văn bản hoặc đề nghị (trường hợp nộp trực tiếp) cơ sở đăng ký bổ sung đủ hồ sơ theo quy định.</w:t>
      </w:r>
    </w:p>
    <w:p>
      <w:pPr>
        <w:spacing w:after="0" w:before="0" w:lineRule="auto" w:line="276"/>
        <w:jc w:val="both"/>
      </w:pPr>
      <w:r>
        <w:rPr>
          <w:rFonts w:ascii="Times New Roman" w:hAnsi="Times New Roman" w:cs="Times New Roman" w:eastAsia="Times New Roman"/>
          <w:b w:val="false"/>
          <w:sz w:val="26"/>
        </w:rPr>
        <w:t>Bước 3: Đối với hồ sơ đăng ký lưu hành thuốc cổ truyền có thay đổi lớn theo quy định tại Mục I Phụ lục II trong thời hạn 01 tháng kể từ ngày nhận đủ hồ sơ, cơ quan tiếp nhận hồ sơ có văn bản đồng ý hoặc không đồng ý với nội dung thay đổi, bổ sung giấy đăng ký lưu hành thuốc cổ truyền, cụ thể như sau:
a) Trong vòng 05 ngày kể từ ngày nhận đủ hồ sơ, cơ quan tiếp nhận chuyển hồ sơ đến chuyên gia thẩm định;
b) Trong vòng 15 ngày kể từ ngày các chuyên gia thẩm định xong, cơ quan tiếp nhận chuyển Văn phòng Hội đồng tư vấn cấp giấy đăng ký lưu hành thuốc, nguyên liệu làm thuốc đối với nội dung thay đổi về chỉ định, liều dùng, đối tượng dùng thuốc để trình Hội đồng tư vấn phê duyệt, không phê duyệt.
c) Trong vòng 05 ngày kể từ ngày Hội đồng tư vấn hoặc chuyên gia thẩm định cho ý kiến, Bộ trưởng Bộ Y tế uỷ quyền Cục trưởng Cục Quản lý Y, dược cổ truyền ban hành văn bản đồng ý hoặc không đồng ý với các nội dung thay đổi, bổ sung giấy đăng ký lưu hành thuốc cổ truyền.
Trường hợp hồ sơ chưa đạt yêu cầu theo quy định tại Điều 19 Thông tư số 21/2018/TT-BYT, trong thời hạn xem xét hồ sơ đăng ký thay đổi, bổ sung, cơ quan tiếp nhận phải kịp thời có văn bản hướng dẫn cụ thể cho cơ sở đăng ký sửa đổi, bổ sung hồ sơ cho đến khi hồ sơ đạt theo yêu cầu. Thời gian và số lần cơ sở đăng ký sửa đổi, bổ sung hồ sơ theo quy định tại khoản 9 Điều 4 Thông tư số 21/2018/TT-BYT.
Trường hợp không cho phép thay đổi, bổ sung hồ sơ đăng ký lưu hành, cơ quan tiếp nhận hồ sơ phải trả lời bằng văn bản và nêu rõ lý do.
Thời hạn phải thực hiện đối với các nội dung thay đổi, bổ sung giấy đăng ký lưu hành thuốc cổ truyền là không quá 06 tháng kể từ ngày Cục trưởng Cục Quản lý Y, dược cổ truyền ký ban hành công văn phê duyệt đối với các trường hợp thay đổi, bổ sung, trừ trường hợp có yêu cầu khác của Cục Quản lý Y, dược cổ truyền.
Một số trường hợp thay đổi, bổ sung, cơ sở đăng ký thuốc, cơ sở sản xuất thuốc tự cập nhật trên nhãn, hướng dẫn sử dụng thuốc và không yêu cầu phải nộp hồ sơ hoặc thông báo cho Cục Quản lý Y, dược cổ truyền, bao gồm các trường hợp sau đây:
a) Thực hiện việc ghi nhãn thuốc, nguyên liệu làm thuốc, hướng dẫn sử dụng thuốc theo quy định tại khoản 2 Điều 35 Thông tư 01/2018/TT-BYT ngày 18 tháng 01 năm 2018 của Bộ Y tế quy định ghi nhãn thuốc, nguyên liệu làm thuốc và tờ hướng dẫn sử dụng thuốc;
b) Thực hiện việc thay đổi, bổ sung nội dung nhãn, hướng dẫn sử dụng thuốc theo đúng nội dung trong văn bản yêu cầu của Cục trưởng Cục Quản lý Y, dược cổ truyền;
c) Các nội dung khác:
- Thay đổi thông tin cơ sở nhập khẩu thuốc, nguyên liệu làm thuốc ghi trên nhãn hoặc tờ hướng dẫn sử dụng thuốc;
- Sửa lỗi chính tả trên nhãn, tờ hướng dẫn sử dụng thuốc;
- Thay đổi bố cục trình bày các mục trong tờ hướng dẫn sử dụng thuốc nhưng không thay đổi nội dung tờ hướng dẫn sử dụng thuốc đã được phê duyệt;
- Bổ sung thông tin về tiêu chuẩn chất lượng trên nhãn, hướng dẫn sử dụng thuốc theo hồ sơ đã được Cục trưởng Cục Quản lý Y, dược cổ truyền phê duyệt;
- Các nội dung thay đổi, bổ sung theo đúng văn bản của Cục trưởng Cục Quản lý Y, dược cổ truyền về việc thông báo kết quả thẩm định hồ sơ đăng ký thuốc, nguyên liệu làm thuốc.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Đối với hồ sơ đăng ký lưu hành thuốc cổ truyền có thay đổi lớn theo quy định tại Mục I Phụ lục II, trong thời hạn 01 tháng kể từ ngày nhận đủ hồ sơ, cơ quan tiếp nhận hồ sơ có văn bản đồng ý hoặc không đồng ý với nội dung thay đổi, bổ sung giấy đăng ký lưu hành thuốc cổ truyền.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Đối với hồ sơ đăng ký lưu hành thuốc cổ truyền có thay đổi lớn theo quy định tại Mục I Phụ lục II, trong thời hạn 01 tháng kể từ ngày nhận đủ hồ sơ, cơ quan tiếp nhận hồ sơ có văn bản đồng ý hoặc không đồng ý với nội dung thay đổi, bổ sung giấy đăng ký lưu hành thuốc cổ truyền.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Đối với hồ sơ đăng ký lưu hành thuốc cổ truyền có thay đổi lớn theo quy định tại Mục I Phụ lục II, trong thời hạn 01 tháng kể từ ngày nhận đủ hồ sơ, cơ quan tiếp nhận hồ sơ có văn bản đồng ý hoặc không đồng ý với nội dung thay đổi, bổ sung giấy đăng ký lưu hành thuốc cổ truyền.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thay đổi, bổ sung giấy đăng ký lưu hành thuốc cổ truyền theo Mẫu số 05A Phụ lục I ban hành kèm theo Thông tư số 21/2018/TT-BYT.</w:t>
            </w:r>
          </w:p>
        </w:tc>
        <w:tc>
          <w:p/>
          <w:p>
            <w:pPr>
              <w:spacing w:after="0" w:before="0" w:lineRule="auto" w:line="276"/>
              <w:jc w:val="left"/>
            </w:pPr>
            <w:r>
              <w:rPr>
                <w:rFonts w:ascii="Times New Roman" w:hAnsi="Times New Roman" w:cs="Times New Roman" w:eastAsia="Times New Roman"/>
                <w:b w:val="false"/>
                <w:sz w:val="26"/>
              </w:rPr>
              <w:t>MẪU SỐ 05A TT39.docx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kỹ thuật đối với nội dung thay đổi, bổ sung: Các tài liệu có liên quan theo quy định tại Phụ lục II ban hành kèm theo Thông tư số 21/2018/TT-BYT.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đăng ký lưu hành thuốc cổ truyền tại Việt Nam đã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của cơ quan có thẩm quyền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2. Nghị định số 54/2017/NĐ-CP ngày 8/5/2017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21/2018/TT-BYT</w:t>
            </w:r>
          </w:p>
        </w:tc>
        <w:tc>
          <w:p/>
          <w:p>
            <w:pPr>
              <w:spacing w:after="0" w:before="0" w:lineRule="auto" w:line="276"/>
              <w:jc w:val="left"/>
            </w:pPr>
            <w:r>
              <w:rPr>
                <w:rFonts w:ascii="Times New Roman" w:hAnsi="Times New Roman" w:cs="Times New Roman" w:eastAsia="Times New Roman"/>
                <w:b w:val="false"/>
                <w:sz w:val="26"/>
              </w:rPr>
              <w:t>Thông tư 21/2018/TT-BYT</w:t>
            </w:r>
          </w:p>
        </w:tc>
        <w:tc>
          <w:p/>
          <w:p>
            <w:pPr>
              <w:spacing w:after="0" w:before="0" w:lineRule="auto" w:line="276"/>
              <w:jc w:val="left"/>
            </w:pPr>
            <w:r>
              <w:rPr>
                <w:rFonts w:ascii="Times New Roman" w:hAnsi="Times New Roman" w:cs="Times New Roman" w:eastAsia="Times New Roman"/>
                <w:b w:val="false"/>
                <w:sz w:val="26"/>
              </w:rPr>
              <w:t>12-09-2018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Điều 19 Thông tư số 21/2018/TT-BYT ngày 12/09/2018.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2026-05-25T15:00:40Z</dcterms:created>
  <dc:creator>Apache POI</dc:creator>
</cp:coreProperties>
</file>