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5375/QĐ-BCA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xuất cảnh, nhập cảnh qua cổng kiểm soát tự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 
Bước 2: Nộp hồ sơ
* Trường hợp trực tiếp nộp hồ sơ
- Người có nhu cầu đăng ký xuất cảnh, nhập cảnh bằng cổng kiểm soát tự động trực tiếp nộp hồ sơ tại một trong hai trụ sở làm việc của Cục Quản lý xuất nhập cảnh - Bộ Công an:
+ Số 44-46 đường Trần Phú, quận Ba Đình, thành phố Hà Nội.
+ Số 333-335-337 đường Nguyễn Trãi, Quận 1, Thành phố Hồ Chí Minh.
Hoặc trực tiếp nộp hồ sơ tại các đơn vị kiểm soát xuất nhập cảnh nơi có cổng kiểm soát tự động thuộc Cục Quản lý xuất nhập cảnh, Bộ Công an.
- Xuất trình hộ chiếu, giấy tờ xuất nhập cảnh để kiểm tra. Đối với công dân Việt Nam sử dụng hộ chiếu đến các nước không miễn thị thực nhập cảnh thì phải xuất trình thị thực hoặc giấy tờ xác nhận, chứng minh được nước đến cho nhập cảnh; đối với người nước ngoài xuất trình thẻ thường trú hoặc tạm trú.
- Cán bộ quản lý xuất nhập cảnh tiếp nhận hồ sơ, kiểm tra tính pháp lý và nội dung hồ sơ, lấy dấu vân tay theo quy định và thông báo kết quả ngay cho người đến nộp hồ sơ.
- Thời gian tiếp nhận hồ sơ: từ thứ 2 đến sáng thứ 7 hàng tuần (trừ ngày Tết, ngày lễ). Riêng đối với các trường hợp nộp hồ sơ tại nơi có cổng kiểm soát tự động thuộc Cục Quản lý xuất nhập cảnh, Bộ Công an thì được thực hiện 24/24 giờ.
* Trường hợp đăng ký qua cổng dịch vụ công Bộ Công an
Người có nhu cầu đăng ký xuất cảnh, nhập cảnh bằng cổng kiểm soát tự động truy cập Cổng thông tin điện tử Bộ Công an tại địa chỉ http://bocongan.gov.vn , vào chuyên mục “Dịch vụ công”, lựa chọn lĩnh vực thủ tục hành chính “Quản lý xuất nhập cảnh”, chọn thủ tục đăng ký tương ứng và làm tiếp các bước:
+ Khai đầy đủ thông tin, đặt lịch hẹn ngày đến hoàn thiện thủ tục đăng ký tại điểm tiếp nhận hồ sơ trực tiếp;
+ In tờ khai;
+ Mang tờ khai và các giấy tờ cần thiết khác theo quy định đến hoàn thiện các thủ tục tại điểm tiếp nhận hồ sơ trực tiếp.
* Việc đăng ký chỉ thực hiện một lần; khi có sự thay đổi, bổ sung thông tin trong hộ chiếu, giấy tờ có giá trị xuất nhập cảnh Việt Nam hoặc thị thực, giấy tờ xác nhận, chứng minh được nước đến cho nhập cảnh thì phải khai bổ sung thông tin theo mẫu M01.
Bước 3: Nhận kết quả
Nhận thông báo ngay sau khi nộp đầy đủ hồ sơ theo quy định. Trường hợp không đủ điều kiện xuất cảnh, nhập cảnh qua cổng kiểm soát tự động thì có thông báo bằng văn bản trong đó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nộp hồ sơ.
Thông báo kết quả ngay sau khi nhận đủ hồ sơ của công dân Việt Nam hoặc người nước ngoài.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Đăng ký qua Cổng dịch vụ công Bộ Công an trước khi đến nộp trực tiếp hồ sơ.
Thông báo kết quả ngay sau khi nhận đủ hồ sơ của công dân Việt Nam hoặc người nước ngoài.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bổ sung thông tin xuất cảnh, nhập cảnh bằng cổng kiểm soát tự động (công dân Việt Nam sử dụng mẫu M01; người nước ngoài sử dụng mẫu M02).</w:t>
            </w:r>
          </w:p>
        </w:tc>
        <w:tc>
          <w:p/>
          <w:p>
            <w:pPr>
              <w:spacing w:after="0" w:before="0" w:lineRule="auto" w:line="276"/>
              <w:jc w:val="left"/>
            </w:pPr>
            <w:r>
              <w:rPr>
                <w:rFonts w:ascii="Times New Roman" w:hAnsi="Times New Roman" w:cs="Times New Roman" w:eastAsia="Times New Roman"/>
                <w:b w:val="false"/>
                <w:sz w:val="26"/>
              </w:rPr>
              <w:t>Mẫu M02, xnc tự động - BCA.docx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Ảnh chân dung 4cm x 6cm (đầu để trần, mắt nhìn thẳng,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đồng ý hoặc không đồng ý (có văn bản nêu rõ lý do) về việc đăng ký xuất cảnh, nhập cảnh qua cổng kiểm soát tự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47/2014/QH13</w:t>
            </w:r>
          </w:p>
        </w:tc>
        <w:tc>
          <w:p/>
          <w:p>
            <w:pPr>
              <w:spacing w:after="0" w:before="0" w:lineRule="auto" w:line="276"/>
              <w:jc w:val="left"/>
            </w:pPr>
            <w:r>
              <w:rPr>
                <w:rFonts w:ascii="Times New Roman" w:hAnsi="Times New Roman" w:cs="Times New Roman" w:eastAsia="Times New Roman"/>
                <w:b w:val="false"/>
                <w:sz w:val="26"/>
              </w:rPr>
              <w:t>Luật 47/2014/QH13</w:t>
            </w:r>
          </w:p>
        </w:tc>
        <w:tc>
          <w:p/>
          <w:p>
            <w:pPr>
              <w:spacing w:after="0" w:before="0" w:lineRule="auto" w:line="276"/>
              <w:jc w:val="left"/>
            </w:pPr>
            <w:r>
              <w:rPr>
                <w:rFonts w:ascii="Times New Roman" w:hAnsi="Times New Roman" w:cs="Times New Roman" w:eastAsia="Times New Roman"/>
                <w:b w:val="false"/>
                <w:sz w:val="26"/>
              </w:rPr>
              <w:t>16-06-2014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51/2019/QH14</w:t>
            </w:r>
          </w:p>
        </w:tc>
        <w:tc>
          <w:p/>
          <w:p>
            <w:pPr>
              <w:spacing w:after="0" w:before="0" w:lineRule="auto" w:line="276"/>
              <w:jc w:val="left"/>
            </w:pPr>
            <w:r>
              <w:rPr>
                <w:rFonts w:ascii="Times New Roman" w:hAnsi="Times New Roman" w:cs="Times New Roman" w:eastAsia="Times New Roman"/>
                <w:b w:val="false"/>
                <w:sz w:val="26"/>
              </w:rPr>
              <w:t>Luật 51/2019/QH14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77/2020/NĐ-CP</w:t>
            </w:r>
          </w:p>
        </w:tc>
        <w:tc>
          <w:p/>
          <w:p>
            <w:pPr>
              <w:spacing w:after="0" w:before="0" w:lineRule="auto" w:line="276"/>
              <w:jc w:val="left"/>
            </w:pPr>
            <w:r>
              <w:rPr>
                <w:rFonts w:ascii="Times New Roman" w:hAnsi="Times New Roman" w:cs="Times New Roman" w:eastAsia="Times New Roman"/>
                <w:b w:val="false"/>
                <w:sz w:val="26"/>
              </w:rPr>
              <w:t>Nghị định 77/2020/NĐ-CP</w:t>
            </w:r>
          </w:p>
        </w:tc>
        <w:tc>
          <w:p/>
          <w:p>
            <w:pPr>
              <w:spacing w:after="0" w:before="0" w:lineRule="auto" w:line="276"/>
              <w:jc w:val="left"/>
            </w:pPr>
            <w:r>
              <w:rPr>
                <w:rFonts w:ascii="Times New Roman" w:hAnsi="Times New Roman" w:cs="Times New Roman" w:eastAsia="Times New Roman"/>
                <w:b w:val="false"/>
                <w:sz w:val="26"/>
              </w:rPr>
              <w:t>01-07-2020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dân Việt Nam hoặc người nước ngoài có nhu cầu xuất cảnh, nhập cảnh qua cổng kiểm soát tự động phải thực hiện thủ tục đăng ký xuất cảnh, nhập cảnh qua cổng kiểm soát tự động nếu thuộc các trường hợp sau:
+ Công dân Việt Nam sử dụng hộ chiếu có gắn chíp điện tử đến các nước không miễn thị thực nhập cảnh.
+ Công dân Việt Nam sử dụng hộ chiếu không gắn chíp điện tử.
+ Người nước ngoài có thẻ thường trú, thẻ tạm trú do cơ quan có thẩm quyền của Việt Nam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xuất cảnh, nhập cảnh qua cổng kiểm soát tự động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2026-05-16T23:10:18Z</dcterms:created>
  <dc:creator>Apache POI</dc:creator>
</cp:coreProperties>
</file>