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1.001905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1739/QĐ- 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chỉ hành nghề bác sỹ gia đình đối với người Việt Nam bị mất hoặc hư hỏng hoặc bị thu hồi chứng chỉ hành nghề theo quy định tại Điểm a, b, Khoản 1 Điều 29 Luật khám bệnh, chữa bệnh thuộc thẩm quyền của Sở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đề nghị cấp lại chứng chỉ hành nghề gửi hồ sơ Sở Y tế;</w:t>
      </w:r>
    </w:p>
    <w:p>
      <w:pPr>
        <w:spacing w:after="0" w:before="0" w:lineRule="auto" w:line="276"/>
        <w:jc w:val="both"/>
      </w:pPr>
      <w:r>
        <w:rPr>
          <w:rFonts w:ascii="Times New Roman" w:hAnsi="Times New Roman" w:cs="Times New Roman" w:eastAsia="Times New Roman"/>
          <w:b w:val="false"/>
          <w:sz w:val="26"/>
        </w:rPr>
        <w:t>Bước 2: Sở Y tế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60 ngày, Sở Y tế sẽ xem xét và thẩm định hồ sơ để cấp lại chứng chỉ hành nghề khám bệnh, chữa bệnh:</w:t>
      </w:r>
    </w:p>
    <w:p>
      <w:pPr>
        <w:spacing w:after="0" w:before="0" w:lineRule="auto" w:line="276"/>
        <w:jc w:val="both"/>
      </w:pPr>
      <w:r>
        <w:rPr>
          <w:rFonts w:ascii="Times New Roman" w:hAnsi="Times New Roman" w:cs="Times New Roman" w:eastAsia="Times New Roman"/>
          <w:b w:val="false"/>
          <w:sz w:val="26"/>
        </w:rPr>
        <w:t>- Trường hợp đủ hồ sơ và điều kiện theo quy định sẽ cấp chứng chỉ hành nghề khám bệnh, chữa bệnh.</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người đề nghị cấp lại chứng chỉ hành nghề để hoàn chỉnh hồ sơ.</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Sở Y tế phải có văn bản thông báo cho người đề nghị cấp lại chứng chỉ hành nghề để hoàn chỉnh hồ sơ.</w:t>
      </w:r>
    </w:p>
    <w:p>
      <w:pPr>
        <w:spacing w:after="0" w:before="0" w:lineRule="auto" w:line="276"/>
        <w:jc w:val="both"/>
      </w:pPr>
      <w:r>
        <w:rPr>
          <w:rFonts w:ascii="Times New Roman" w:hAnsi="Times New Roman" w:cs="Times New Roman" w:eastAsia="Times New Roman"/>
          <w:b w:val="false"/>
          <w:sz w:val="26"/>
        </w:rPr>
        <w:t>Bước 4: Trả chứng chỉ hành nghề cho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(Phí thẩm định cấp chứng chỉ hành nghề)</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150.000 Đồng</w:t>
              <w:t xml:space="preserve"> (Phí thẩm định cấp chứng chỉ hành nghề)</w:t>
              <w:br/>
              <w:t>File đính kèm: VanBanGoc_278-2016-TT-BTC.pdf</w:t>
            </w:r>
          </w:p>
          <w:p>
            <w:pPr>
              <w:spacing w:after="0" w:before="0" w:lineRule="auto" w:line="276"/>
              <w:jc w:val="left"/>
            </w:pPr>
            <w:r>
              <w:rPr>
                <w:rFonts w:ascii="Times New Roman" w:hAnsi="Times New Roman" w:cs="Times New Roman" w:eastAsia="Times New Roman"/>
                <w:b w:val="false"/>
                <w:sz w:val="26"/>
              </w:rPr>
              <w:t>Lệ phí : 190.000 Đồng</w:t>
              <w:t xml:space="preserve"> (Lệ phí cấp chứng chỉ hành nghề)</w:t>
              <w:br/>
              <w:t>File đính kèm: VanBanGoc_278-2016-TT-BTC.pdf</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lại chứng chỉ hành nghề theo mẫu 01- Phụ lục 02 kèm theo Thông tư 41/2011/TT-BYT</w:t>
            </w:r>
          </w:p>
        </w:tc>
        <w:tc>
          <w:p/>
          <w:p>
            <w:pPr>
              <w:spacing w:after="0" w:before="0" w:lineRule="auto" w:line="276"/>
              <w:jc w:val="left"/>
            </w:pPr>
            <w:r>
              <w:rPr>
                <w:rFonts w:ascii="Times New Roman" w:hAnsi="Times New Roman" w:cs="Times New Roman" w:eastAsia="Times New Roman"/>
                <w:b w:val="false"/>
                <w:sz w:val="26"/>
              </w:rPr>
              <w:t>phụ lục 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Hai ảnh 04 x 06 cm được chụp trên nền trắng trong thời gian không quá 06 tháng tính đến ngày nộp đơn.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hành nghề bác sỹ gia đình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87/2011/NĐ-CP</w:t>
            </w:r>
          </w:p>
        </w:tc>
        <w:tc>
          <w:p/>
          <w:p>
            <w:pPr>
              <w:spacing w:after="0" w:before="0" w:lineRule="auto" w:line="276"/>
              <w:jc w:val="left"/>
            </w:pPr>
            <w:r>
              <w:rPr>
                <w:rFonts w:ascii="Times New Roman" w:hAnsi="Times New Roman" w:cs="Times New Roman" w:eastAsia="Times New Roman"/>
                <w:b w:val="false"/>
                <w:sz w:val="26"/>
              </w:rPr>
              <w:t>Nghị định 87/2011/NĐ-CP-Quy định chi tiết và hướng dẫn thi hành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27-09-2011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16/2014/TT-BYT</w:t>
            </w:r>
          </w:p>
        </w:tc>
        <w:tc>
          <w:p/>
          <w:p>
            <w:pPr>
              <w:spacing w:after="0" w:before="0" w:lineRule="auto" w:line="276"/>
              <w:jc w:val="left"/>
            </w:pPr>
            <w:r>
              <w:rPr>
                <w:rFonts w:ascii="Times New Roman" w:hAnsi="Times New Roman" w:cs="Times New Roman" w:eastAsia="Times New Roman"/>
                <w:b w:val="false"/>
                <w:sz w:val="26"/>
              </w:rPr>
              <w:t>Thông tư 16/2014/TT-BYT-Hướng dẫn thí điểm về bác sĩ gia đình và phòng khám bác sĩ gia đình</w:t>
            </w:r>
          </w:p>
        </w:tc>
        <w:tc>
          <w:p/>
          <w:p>
            <w:pPr>
              <w:spacing w:after="0" w:before="0" w:lineRule="auto" w:line="276"/>
              <w:jc w:val="left"/>
            </w:pPr>
            <w:r>
              <w:rPr>
                <w:rFonts w:ascii="Times New Roman" w:hAnsi="Times New Roman" w:cs="Times New Roman" w:eastAsia="Times New Roman"/>
                <w:b w:val="false"/>
                <w:sz w:val="26"/>
              </w:rPr>
              <w:t>22-05-2014</w:t>
            </w:r>
          </w:p>
        </w:tc>
        <w:tc>
          <w:p/>
          <w:p>
            <w:pPr>
              <w:spacing w:after="0" w:before="0" w:lineRule="auto" w:line="276"/>
              <w:jc w:val="left"/>
            </w:pPr>
            <w:r>
              <w:rPr>
                <w:rFonts w:ascii="Times New Roman" w:hAnsi="Times New Roman" w:cs="Times New Roman" w:eastAsia="Times New Roman"/>
                <w:b w:val="false"/>
                <w:sz w:val="26"/>
              </w:rPr>
              <w:t>Bộ Y tế</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Đối tượng: Người Việt Nam làm việc tại cơ sở khám bệnh, chữa bệnh thuộc thẩm quyền của Sở Y tế
2. Điều kiện để cấp chứng chỉ hành nghề đối với người Việt Nam
2.1. Có bằng bác sỹ đa khoa và giấy chứng nhận đào tạo, bồi dưỡng chuyên khoa y học gia đình có thời gian tối thiểu 3 tháng do cơ sở đào tạo được Bộ Y tế và Sở Y tế công nhận cấp;
2.2. Có văn bản xác nhận quá trình thực hành khám bệnh, chữa bệnh tại cơ sở khám bệnh, chữa bệnh 18 tháng;
2.3. Có giấy chứng nhận đủ sức khỏe để hành nghề khám bệnh, chữa bệnh.
2.4. Không thuộc trường hợp đang trong thời gian bị cấm hành nghề, cấm làm công việc liên quan đến chuyên môn y, dược theo bản án, quyết định của Tòa án; đang bị truy cứu trách nhiệm hình sự; đang trong thời gian chấp hành bản án hình sự, quyết định hình sự của tòa án hoặc quyết định áp dụng biện pháp xử lý hành chính đưa vào cơ sở giáo dục, cơ sở chữa bệnh; đang trong thời gian bị kỷ luật từ hình thức cảnh cáo trở lên có liên quan đến chuyên môn khám bệnh, chữa bệnh; mất hoặc hạn chế năng lực hành vi dân sự.
3. Yêu cầu về xác nhận quá trình thực hành : Người có bằng bác sỹ đa khoa được cấp hoặc công nhận tại Việt Nam, trước khi được cấp chứng chỉ hành nghề, phải qua thời gian thực hành tại cơ sở khám bệnh, chữa bệnh 18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2026-05-18T16:34:12Z</dcterms:created>
  <dc:creator>Apache POI</dc:creator>
</cp:coreProperties>
</file>