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bác sỹ gia đình thuộc thẩm quyền của Sở Y tế trước ngày 01/01/2016</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gửi hồ sơ về Sở Y tế;</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Bước 3: Trong thời hạn 60 ngày, Sở Y tế xem xét và thẩm định hồ sơ để cấp chứng chỉ hành nghề khám bệnh, chữa bệnh:</w:t>
      </w:r>
    </w:p>
    <w:p>
      <w:pPr>
        <w:spacing w:after="0" w:before="0" w:lineRule="auto" w:line="276"/>
        <w:jc w:val="both"/>
      </w:pPr>
      <w:r>
        <w:rPr>
          <w:rFonts w:ascii="Times New Roman" w:hAnsi="Times New Roman" w:cs="Times New Roman" w:eastAsia="Times New Roman"/>
          <w:b w:val="false"/>
          <w:sz w:val="26"/>
        </w:rPr>
        <w:t>Trường hợp đủ hồ sơ và điều kiện theo quy định sẽ cấp chứng chỉ hành nghề khám bệnh, chữa bệnh.</w:t>
      </w:r>
    </w:p>
    <w:p>
      <w:pPr>
        <w:spacing w:after="0" w:before="0" w:lineRule="auto" w:line="276"/>
        <w:jc w:val="both"/>
      </w:pPr>
      <w:r>
        <w:rPr>
          <w:rFonts w:ascii="Times New Roman" w:hAnsi="Times New Roman" w:cs="Times New Roman" w:eastAsia="Times New Roman"/>
          <w:b w:val="false"/>
          <w:sz w:val="26"/>
        </w:rPr>
        <w:t>Trường hợp hồ sơ chưa hợp lệ thì trong thời hạn 10 ngày làm việc, kể từ ngày ghi trên Phiếu tiếp nhận hồ sơ, Sở Y tế phải có văn bản thông báo cho người đề nghị cấp chứng chỉ hành nghề để hoàn chỉnh hồ sơ.</w:t>
      </w:r>
    </w:p>
    <w:p>
      <w:pPr>
        <w:spacing w:after="0" w:before="0" w:lineRule="auto" w:line="276"/>
        <w:jc w:val="both"/>
      </w:pPr>
      <w:r>
        <w:rPr>
          <w:rFonts w:ascii="Times New Roman" w:hAnsi="Times New Roman" w:cs="Times New Roman" w:eastAsia="Times New Roman"/>
          <w:b w:val="false"/>
          <w:sz w:val="26"/>
        </w:rPr>
        <w:t>Trường hợp không đủ điều kiện để cấp chứng chỉ hành nghề, Sở Y tế sẽ có văn bản trả lời và nêu lý do.</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chứng chỉ hành nghề)</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Lệ phí : 360.000 Đồng</w:t>
              <w:t xml:space="preserve"> (Phí thẩm định cấp chứng chỉ hành nghề)</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60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180 ngày đối với trường hợp cần xác minh người được đào tạo ở nước ngoài hoặc có chứng chỉ hành nghề do nước ngoài cấp.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theo mẫu 01- Phụ lục 01 kèm theo Thông tư 41/2011/TT-BYT</w:t>
            </w:r>
          </w:p>
        </w:tc>
        <w:tc>
          <w:p/>
          <w:p>
            <w:pPr>
              <w:spacing w:after="0" w:before="0" w:lineRule="auto" w:line="276"/>
              <w:jc w:val="left"/>
            </w:pPr>
            <w:r>
              <w:rPr>
                <w:rFonts w:ascii="Times New Roman" w:hAnsi="Times New Roman" w:cs="Times New Roman" w:eastAsia="Times New Roman"/>
                <w:b w:val="false"/>
                <w:sz w:val="26"/>
              </w:rPr>
              <w:t>phụ lục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 có xác nhận của Ủy ban nhân dân xã, phường, thị trấn (sau đây gọi chung là xã) nơi cư trú hoặc xác nhận của thủ trưởng đơn vị nơi công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lý lịch tư pháp (chỉ áp dụng khi Bộ trưởng Bộ Tư pháp có hướng dẫn triển khai thực hiện theo quy định của Luật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quá trình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văn bằng bác sỹ đa khoa và giấy chứng nhận đào tạo, bồi dưỡng chuyên ngành y học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về văn bằng:
Đối với người đề nghị cấp chứng chỉ hành nghề bác sỹ gia đình trước ngày 01 tháng 01 năm 2016, thì ít nhất phải có bằng tốt nghiệp bác sỹ đa khoa và giấy chứng nhận đào tạo, bồi dưỡng chuyên ngành y học gia đình có thời gian tối thiểu 3 tháng do cơ sở đào tạo được Bộ Y tế hoặc Sở Y tế công nhận cấp;
2. Điều kiện về quá trình thực hành khám bệnh, chữa bệnh:
Đối với người đề nghị cấp chứng chỉ hành nghề bác sỹ gia đình trước ngày 01 tháng 01 năm 2016 thì phải có văn bản xác nhận quá trình thực hành khám bệnh, chữa bệnh tại cơ sở khám bệnh, chữa bệnh có thời gian 18 tháng theo quy định của Luật Khám bệnh, chữa bệnh và Thông tư số 41/2011/TT-BYT ngày 14 tháng 11 năm 2011 của Bộ trưởng Bộ Y tế hướng dẫn cấp chứng chỉ hành nghề đối với người hành nghề và giấy phép hoạt động đối với cơ sở khám bệnh, chữa bệnh;
3. Không thuộc các trường hợp quy định tại Khoản 4 Điều 18 Luật Khám bệnh, chữa bệnh.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2026-05-18T18:19:35Z</dcterms:created>
  <dc:creator>Apache POI</dc:creator>
</cp:coreProperties>
</file>