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1827/QĐ-BNNMT   .</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khám chữa bệnh, trợ cấp tai nạn cho lực lượng xung kích phòng chống thiên tai cấp xã trong trường hợp chưa tham gia bảo hiểm y tế,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tham gia lực lượng xung kích phòng chống thiên tai cấp xã hoặc người đại diện hợp pháp lập 01 bộ hồ sơ gửi Ủy ban nhân dân cấp xã.
  - Bước 2: Uỷ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07 ngày làm việc, kể từ ngày nhận đủ hồ sơ hợp lệ, cơ quan chuyên môn về nông nghiệp và môi trường thuộc Uỷ ban nhân dân cấp xã tổng hợp, trình Chủ tịch Ủy ban nhân dân cấp xã quyết định hỗ trợ kinh phí khám bệnh, chữa bệnh, trợ cấp tai nạn cho người tham gia lực lượng xung kích phòng chống thiên tai cấp xã; trường hợp không hỗ trợ thì có ngay văn bản thông báo và nêu rõ lý do cho tổ chức, cá nhân.
- Bước 4: Trong thời hạn 03 ngày làm việc, kể từ ngày có quyết định hỗ trợ, Ủy ban nhân dân cấp xã có trách nhiệm thực hiện chi trả chi phí khám chữa bệnh,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hỗ trợ khám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gửi hồ sơ về Ủy ban nhân dân cấp xã,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thanh toán chi phí khám bệnh, chữa bệnh theo mẫu quy định tại Phụ lục VI ban hành kèm theo Nghị định số 66/2021/NĐ-CP ngày 06/7/2021 của Chính phủ. Trong đó thay thế cụm từ “Số Chứng minh nhân dân (Căn cước công dân)” bằng cụm từ “Số Căn cước công dân/Căn cước” và bãi bỏ cụm từ “Địa chỉ thường trú”</w:t>
            </w:r>
          </w:p>
        </w:tc>
        <w:tc>
          <w:p/>
          <w:p>
            <w:pPr>
              <w:spacing w:after="0" w:before="0" w:lineRule="auto" w:line="276"/>
              <w:jc w:val="left"/>
            </w:pPr>
            <w:r>
              <w:rPr>
                <w:rFonts w:ascii="Times New Roman" w:hAnsi="Times New Roman" w:cs="Times New Roman" w:eastAsia="Times New Roman"/>
                <w:b w:val="false"/>
                <w:sz w:val="26"/>
              </w:rPr>
              <w:t>Phlcnthanhtonchiphkhmchabnh.doc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xét nghiệm, đơn thuốc,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trợ cấp tai nạn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gửi hồ sơ về UBND cấp xã, thành phần hồ sơ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trợ cấp tai nạn theo mẫu quy định tại Phụ lục II Nghị định số 53/2026/NĐ-CP ngày 05/02/2026 sửa đổi, bổ sung một số điều của các Nghị định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hỗ trợ chi phí khám bệnh, chữa bệnh, trợ cấp tai nạn cho đối tượng được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53/2026/NĐ-CP</w:t>
            </w:r>
          </w:p>
        </w:tc>
        <w:tc>
          <w:p/>
          <w:p>
            <w:pPr>
              <w:spacing w:after="0" w:before="0" w:lineRule="auto" w:line="276"/>
              <w:jc w:val="left"/>
            </w:pPr>
            <w:r>
              <w:rPr>
                <w:rFonts w:ascii="Times New Roman" w:hAnsi="Times New Roman" w:cs="Times New Roman" w:eastAsia="Times New Roman"/>
                <w:b w:val="false"/>
                <w:sz w:val="26"/>
              </w:rPr>
              <w:t>Nghị định số 53/2026/NĐ-CP ngày 05/02/2026 của Chính phủ</w:t>
            </w:r>
          </w:p>
        </w:tc>
        <w:tc>
          <w:p/>
          <w:p>
            <w:pPr>
              <w:spacing w:after="0" w:before="0" w:lineRule="auto" w:line="276"/>
              <w:jc w:val="left"/>
            </w:pPr>
            <w:r>
              <w:rPr>
                <w:rFonts w:ascii="Times New Roman" w:hAnsi="Times New Roman" w:cs="Times New Roman" w:eastAsia="Times New Roman"/>
                <w:b w:val="false"/>
                <w:sz w:val="26"/>
              </w:rPr>
              <w:t>05-02-2026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trong thời gian thực hiện các nhiệm vụ phòng, chống thiên tai, tham gia huấn luyện, diễn tập phòng chống thiên tai và các nhiệm vụ khác theo sự điều động của cấp có thẩm quyền. 
- Trường hợp bị ốm đau, bị tại nạn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2026-05-26T21:08:09Z</dcterms:created>
  <dc:creator>Apache POI</dc:creator>
</cp:coreProperties>
</file>