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cá nhân có thu nhập thuộc diện chịu thuế thu nhập cá nhân hoặc có nghĩa vụ với NSNN (trừ cá nhân kinh doanh) - Trường hợp cá nhân đăng ký thuế trực tiếp với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Phát sinh nghĩa vụ thuế thu nhập cá nhân hoặc phát sinh nghĩa vụ khác với ngân sách nhà nước, người nộp thuế (NNT) chuẩn bị hồ sơ đăng ký thuế đầy đủ theo đúng quy định, gửi đến cơ quan thuế để làm thủ tục đăng ký thuế theo nơi nộp hồ sơ như sau:
++ Tại Thuế tỉnh, thành phố nơi cá nhân làm việc đối với cá nhân cư trú có thu nhập từ tiền lương, tiền công do các tổ chức Quốc tế, Đại sứ quán, Lãnh sự quán tại Việt Nam chi trả nhưng tổ chức này chưa thực hiện khấu trừ thuế;
++ Tại Thuế tỉnh, thành phố nơi phát sinh công việc tại Việt Nam đối với cá nhân có thu nhập từ tiền lương, tiền công do các tổ chức, cá nhân trả từ nước ngoài;
++ Tại Thuế cơ sở nơi cá nhân cư trú đối với những trường hợp khác.
++ Tại Thuế cơ sở nơi hộ gia đình, cá nhân có phát sinh nghĩa vụ với ngân sách nhà nước đối với cá nhân đăng ký thuế thông qua hồ sơ khai thuế.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
Bằng phương thức điện tử qua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cá nhân là người có quốc tịch nước ngoài hoặc là người có quốc tịch Việt Nam sinh sống tại nước ngoài không có số định danh cá nhân được xác lập từ Cơ sở dữ liệu quốc gia về dân cư: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Hộ chiếu còn hiệu lực của cá nhân. Trường hợp cá nhân đã đăng ký và kích hoạt tài khoản định danh điện tử Mức độ 2 theo quy định tại khoản 2 Điều 10, khoản 2 Điều 11 và Điều 14 Nghị định số 69/2024/NĐ-CP để thực hiện thủ tục đăng ký thuế với cơ quan thuế thì không phải nộp bản sao hộ chiếu nếu đã được tích hợp vào tài khoản định danh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bổ nhiệm của Tổ chức sử dụng lao động trong trường hợp cá nhân người nước ngoài không cư trú tại Việt Nam theo quy định của pháp luật về thuế thu nhập cá nhân được cử sang Việt Nam làm việc nhưng nhận thu nhập tại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thuế mẫu số 05-ĐK-TCT ban hành kèm theo Thông tư số 86/2024/TT-BTC ngày 23/12/2024 của Bộ Tài chính hoặc hồ sơ khai thuế theo quy định của pháp luật về quản lý thuế trong trường hợp cá nhân đăng ký thuế thông qua hồ sơ khai thuế.</w:t>
            </w:r>
          </w:p>
        </w:tc>
        <w:tc>
          <w:p/>
          <w:p>
            <w:pPr>
              <w:spacing w:after="0" w:before="0" w:lineRule="auto" w:line="276"/>
              <w:jc w:val="left"/>
            </w:pPr>
            <w:r>
              <w:rPr>
                <w:rFonts w:ascii="Times New Roman" w:hAnsi="Times New Roman" w:cs="Times New Roman" w:eastAsia="Times New Roman"/>
                <w:b w:val="false"/>
                <w:sz w:val="26"/>
              </w:rPr>
              <w:t>MS05-K-TCT1.doc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cá nhân là người Việt Nam: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thuế mẫu số 05-ĐK-TCT ban hành kèm theo Thông tư số 86/2024/TT-BTC ngày 23/12/2024 của Bộ Tài chính hoặc hồ sơ khai thuế theo quy định của pháp luật về quản lý thuế trong trường hợp cá nhân đăng ký thuế thông qua hồ sơ khai thuế</w:t>
            </w:r>
          </w:p>
        </w:tc>
        <w:tc>
          <w:p/>
          <w:p>
            <w:pPr>
              <w:spacing w:after="0" w:before="0" w:lineRule="auto" w:line="276"/>
              <w:jc w:val="left"/>
            </w:pPr>
            <w:r>
              <w:rPr>
                <w:rFonts w:ascii="Times New Roman" w:hAnsi="Times New Roman" w:cs="Times New Roman" w:eastAsia="Times New Roman"/>
                <w:b w:val="false"/>
                <w:sz w:val="26"/>
              </w:rPr>
              <w:t>MS05-K-TCT.doc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 dụng số định danh cá nhân thay cho mã số thuế, Thông báo mã số thuế cá nhân (theo mẫu 14-MST)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nhân/đại diện hộ gia đình là người Việt Nam phải kê khai các thông tin về họ và tên, ngày tháng năm sinh, số định danh cá nhân của mình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
+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2026-05-16T23:44:55Z</dcterms:created>
  <dc:creator>Apache POI</dc:creator>
</cp:coreProperties>
</file>