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1.001970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545/QĐ-BGTVT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Chứng chỉ bồi dưỡng kiến thức pháp luật về giao thông đường bộ cho người điều khiển xe máy chuyên dùng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Cơ quan khác</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Đường bộ</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b) Giải quyết TTHC</w:t>
      </w:r>
    </w:p>
    <w:p>
      <w:pPr>
        <w:spacing w:after="0" w:before="0" w:lineRule="auto" w:line="276"/>
        <w:jc w:val="both"/>
      </w:pPr>
      <w:r>
        <w:rPr>
          <w:rFonts w:ascii="Times New Roman" w:hAnsi="Times New Roman" w:cs="Times New Roman" w:eastAsia="Times New Roman"/>
          <w:b w:val="false"/>
          <w:sz w:val="26"/>
        </w:rPr>
        <w:t>Cơ sở đào tạo tiếp nhận hồ sơ, lập báo cáo kèm theo danh sách trích ngang gửi Sở Giao thông vận tải.</w:t>
      </w:r>
    </w:p>
    <w:p>
      <w:pPr>
        <w:spacing w:after="0" w:before="0" w:lineRule="auto" w:line="276"/>
        <w:jc w:val="both"/>
      </w:pPr>
      <w:r>
        <w:rPr>
          <w:rFonts w:ascii="Times New Roman" w:hAnsi="Times New Roman" w:cs="Times New Roman" w:eastAsia="Times New Roman"/>
          <w:b w:val="false"/>
          <w:sz w:val="26"/>
        </w:rPr>
        <w:t>Cơ sở đào tạo tổ chức bồi dưỡng kiến thức pháp luật theo nội dung chương trình quy định; tổ chức kiểm tra và cấp chứng chỉ cho người đạt yêu cầu.</w:t>
      </w:r>
    </w:p>
    <w:p>
      <w:pPr>
        <w:shd w:val="clear" w:color="auto" w:fill="F2F6F9"/>
        <w:spacing w:after="0" w:before="120" w:lineRule="auto" w:line="276"/>
        <w:jc w:val="both"/>
      </w:pPr>
      <w:r>
        <w:rPr>
          <w:rFonts w:ascii="Times New Roman" w:hAnsi="Times New Roman" w:cs="Times New Roman" w:eastAsia="Times New Roman"/>
          <w:b w:val="true"/>
          <w:sz w:val="26"/>
        </w:rPr>
        <w:t>a) Nộp hồ sơ TTHC</w:t>
      </w:r>
    </w:p>
    <w:p>
      <w:pPr>
        <w:spacing w:after="0" w:before="0" w:lineRule="auto" w:line="276"/>
        <w:jc w:val="both"/>
      </w:pPr>
      <w:r>
        <w:rPr>
          <w:rFonts w:ascii="Times New Roman" w:hAnsi="Times New Roman" w:cs="Times New Roman" w:eastAsia="Times New Roman"/>
          <w:b w:val="false"/>
          <w:sz w:val="26"/>
        </w:rPr>
        <w:t xml:space="preserve"> Cá nhân nộp hồ sơ dự học tại cơ sở được phép bồi dưỡng kiến thức pháp luật về giao thông đường bộ.</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(Bộ Giao thông vận tải, Ủy ban nhân dân cấp tỉnh hoặc cơ quan được ủy quyền, có trách nhiệm phối hợp với cơ quan tài chính, cơ quan quản lý dạy nghề cùng cấp kiểm tra định kỳ, hoặc đột xuất các cơ sở đào tạo lái xe cơ giới đường bộ về việc thực hiện Quy định về quản lý đào tạo; Chương trình đào tạo lái xe cơ giới đường bộ; Quy định về bồi dưỡng kiến thức pháp luật giao thông đường bộ cho người điều khiển xe máy chuyên dùng tham gia giao thông đường bộ theo quy định hiện hành; xây dựng mức thu, tình hình quản lý thu, chi học phí (Thông tư 72/2011/TTLT-BTC-BGTVT))</w:t>
            </w:r>
          </w:p>
        </w:tc>
        <w:tc>
          <w:p/>
          <w:p>
            <w:pPr>
              <w:spacing w:after="0" w:before="0" w:lineRule="auto" w:line="276"/>
              <w:jc w:val="left"/>
            </w:pPr>
            <w:r>
              <w:rPr>
                <w:rFonts w:ascii="Times New Roman" w:hAnsi="Times New Roman" w:cs="Times New Roman" w:eastAsia="Times New Roman"/>
                <w:b w:val="false"/>
                <w:sz w:val="26"/>
              </w:rPr>
              <w:t>5 ngày làm việc, kể từ ngày đạt kết quả kiểm tra</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dự học bồi dưỡng kiến thức pháp luật về giao thông đường bộ theo mẫu;</w:t>
            </w:r>
          </w:p>
        </w:tc>
        <w:tc>
          <w:p/>
          <w:p>
            <w:pPr>
              <w:spacing w:after="0" w:before="0" w:lineRule="auto" w:line="276"/>
              <w:jc w:val="left"/>
            </w:pPr>
            <w:r>
              <w:rPr>
                <w:rFonts w:ascii="Times New Roman" w:hAnsi="Times New Roman" w:cs="Times New Roman" w:eastAsia="Times New Roman"/>
                <w:b w:val="false"/>
                <w:sz w:val="26"/>
              </w:rPr>
              <w:t>Mẫu 27.doc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chứng minh nhân dân hoặc hộ chiếu (bản photocopy)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03 ảnh mầu cỡ 2 x3, chụp không quá 6 tháng, kiểu chứng minh nhân dân.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Cán bộ, công chức, viên chức</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Cơ sở đào tạo bồi dưỡng kiến thức pháp luật</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Cơ sở đào tạo bồi dưỡng kiến thức pháp luật</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Cơ sở đào tạo bồi dưỡng kiến thức pháp luật</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Chứng chỉ bồi dưỡng kiến thức pháp luật về giao thông đường bộ</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23/2008/QH12</w:t>
            </w:r>
          </w:p>
        </w:tc>
        <w:tc>
          <w:p/>
          <w:p>
            <w:pPr>
              <w:spacing w:after="0" w:before="0" w:lineRule="auto" w:line="276"/>
              <w:jc w:val="left"/>
            </w:pPr>
            <w:r>
              <w:rPr>
                <w:rFonts w:ascii="Times New Roman" w:hAnsi="Times New Roman" w:cs="Times New Roman" w:eastAsia="Times New Roman"/>
                <w:b w:val="false"/>
                <w:sz w:val="26"/>
              </w:rPr>
              <w:t>Giao thông đường bộ</w:t>
            </w:r>
          </w:p>
        </w:tc>
        <w:tc>
          <w:p/>
          <w:p>
            <w:pPr>
              <w:spacing w:after="0" w:before="0" w:lineRule="auto" w:line="276"/>
              <w:jc w:val="left"/>
            </w:pPr>
            <w:r>
              <w:rPr>
                <w:rFonts w:ascii="Times New Roman" w:hAnsi="Times New Roman" w:cs="Times New Roman" w:eastAsia="Times New Roman"/>
                <w:b w:val="false"/>
                <w:sz w:val="26"/>
              </w:rPr>
              <w:t>13-11-2008</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06/2011/TT-BGTVT</w:t>
            </w:r>
          </w:p>
        </w:tc>
        <w:tc>
          <w:p/>
          <w:p>
            <w:pPr>
              <w:spacing w:after="0" w:before="0" w:lineRule="auto" w:line="276"/>
              <w:jc w:val="left"/>
            </w:pPr>
            <w:r>
              <w:rPr>
                <w:rFonts w:ascii="Times New Roman" w:hAnsi="Times New Roman" w:cs="Times New Roman" w:eastAsia="Times New Roman"/>
                <w:b w:val="false"/>
                <w:sz w:val="26"/>
              </w:rPr>
              <w:t>Quy định về bồi dưỡng kiến thức pháp luật về giao thông đường bộ cho người điều khiển xe máy chuyên dùng tham gia giao thông đường bộ</w:t>
            </w:r>
          </w:p>
        </w:tc>
        <w:tc>
          <w:p/>
          <w:p>
            <w:pPr>
              <w:spacing w:after="0" w:before="0" w:lineRule="auto" w:line="276"/>
              <w:jc w:val="left"/>
            </w:pPr>
            <w:r>
              <w:rPr>
                <w:rFonts w:ascii="Times New Roman" w:hAnsi="Times New Roman" w:cs="Times New Roman" w:eastAsia="Times New Roman"/>
                <w:b w:val="false"/>
                <w:sz w:val="26"/>
              </w:rPr>
              <w:t>07-03-2011</w:t>
            </w:r>
          </w:p>
        </w:tc>
        <w:tc>
          <w:p/>
          <w:p>
            <w:pPr>
              <w:spacing w:after="0" w:before="0" w:lineRule="auto" w:line="276"/>
              <w:jc w:val="left"/>
            </w:pPr>
            <w:r>
              <w:rPr>
                <w:rFonts w:ascii="Times New Roman" w:hAnsi="Times New Roman" w:cs="Times New Roman" w:eastAsia="Times New Roman"/>
                <w:b w:val="false"/>
                <w:sz w:val="26"/>
              </w:rPr>
              <w:t>Bộ Giao thông vận tải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Là công dân Việt Nam hoặc người nước ngoài cư trú hợp pháp tại Việt Nam; và
- Đủ 18 tuổi trở lên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2026-05-28T18:51:00Z</dcterms:created>
  <dc:creator>Apache POI</dc:creator>
</cp:coreProperties>
</file>