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2.000086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sử dụng thiết bị X-quang chẩn đoán trong y tế nộp hồ sơ cho Sở KH&amp;CN địa phương</w:t>
      </w:r>
    </w:p>
    <w:p>
      <w:pPr>
        <w:spacing w:after="0" w:before="0" w:lineRule="auto" w:line="276"/>
        <w:jc w:val="both"/>
      </w:pPr>
      <w:r>
        <w:rPr>
          <w:rFonts w:ascii="Times New Roman" w:hAnsi="Times New Roman" w:cs="Times New Roman" w:eastAsia="Times New Roman"/>
          <w:b w:val="false"/>
          <w:sz w:val="26"/>
        </w:rPr>
        <w:t>Sở Khoa học và Công nghệ xem xét hồ sơ và tổ chức thẩm định:
+ Nếu đủ điều kiện theo quy định hiện hành, Sở Khoa học và Công nghệ cấp giấy phép tiến hành công việc bức xạ (sử dụng thiết bị X-quang chẩn đoán trong y tế).
+ Trong trường hợp không cấp giấy phép, Sở Khoa học và Công nghệ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chụp răng)</w:t>
              <w:br/>
              <w:t>File đính kèm: Phi tham dinh an toan.docx</w:t>
            </w:r>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chụp vú)</w:t>
            </w:r>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di động)</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Thiết bị X-quang chẩn đoán thông thường)</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Thiết bị đo mật độ xương:)</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Thiết bị X-quang tăng sáng truyền hình)</w:t>
            </w:r>
          </w:p>
          <w:p>
            <w:pPr>
              <w:spacing w:after="0" w:before="0" w:lineRule="auto" w:line="276"/>
              <w:jc w:val="left"/>
            </w:pPr>
            <w:r>
              <w:rPr>
                <w:rFonts w:ascii="Times New Roman" w:hAnsi="Times New Roman" w:cs="Times New Roman" w:eastAsia="Times New Roman"/>
                <w:b w:val="false"/>
                <w:sz w:val="26"/>
              </w:rPr>
              <w:t>Phí : 8.000.000 Đồng</w:t>
              <w:t xml:space="preserve"> (Phí thẩm định Thiết bị X-quang chụp cắt lớp vi tính)</w:t>
            </w:r>
          </w:p>
          <w:p>
            <w:pPr>
              <w:spacing w:after="0" w:before="0" w:lineRule="auto" w:line="276"/>
              <w:jc w:val="left"/>
            </w:pPr>
            <w:r>
              <w:rPr>
                <w:rFonts w:ascii="Times New Roman" w:hAnsi="Times New Roman" w:cs="Times New Roman" w:eastAsia="Times New Roman"/>
                <w:b w:val="false"/>
                <w:sz w:val="26"/>
              </w:rPr>
              <w:t>Phí : 16.000.000 Đồng</w:t>
              <w:t xml:space="preserve"> (Phí thẩm định Hệ thiết bị PET/CT)</w:t>
            </w:r>
          </w:p>
        </w:tc>
        <w:tc>
          <w:p/>
          <w:p>
            <w:pPr>
              <w:spacing w:after="0" w:before="0" w:lineRule="auto" w:line="276"/>
              <w:jc w:val="left"/>
            </w:pPr>
            <w:r>
              <w:rPr>
                <w:rFonts w:ascii="Times New Roman" w:hAnsi="Times New Roman" w:cs="Times New Roman" w:eastAsia="Times New Roman"/>
                <w:b w:val="false"/>
                <w:sz w:val="26"/>
              </w:rPr>
              <w:t>	30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chụp răng)</w:t>
            </w:r>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chụp vú)</w:t>
            </w:r>
          </w:p>
          <w:p>
            <w:pPr>
              <w:spacing w:after="0" w:before="0" w:lineRule="auto" w:line="276"/>
              <w:jc w:val="left"/>
            </w:pPr>
            <w:r>
              <w:rPr>
                <w:rFonts w:ascii="Times New Roman" w:hAnsi="Times New Roman" w:cs="Times New Roman" w:eastAsia="Times New Roman"/>
                <w:b w:val="false"/>
                <w:sz w:val="26"/>
              </w:rPr>
              <w:t>Phí : 2.000.000 Đồng</w:t>
              <w:t xml:space="preserve"> (Phí thẩm định Thiết bị X-quang di động)</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Thiết bị X-quang chẩn đoán thông thường)</w:t>
            </w:r>
          </w:p>
          <w:p>
            <w:pPr>
              <w:spacing w:after="0" w:before="0" w:lineRule="auto" w:line="276"/>
              <w:jc w:val="left"/>
            </w:pPr>
            <w:r>
              <w:rPr>
                <w:rFonts w:ascii="Times New Roman" w:hAnsi="Times New Roman" w:cs="Times New Roman" w:eastAsia="Times New Roman"/>
                <w:b w:val="false"/>
                <w:sz w:val="26"/>
              </w:rPr>
              <w:t>Phí : 3.000.000 Đồng</w:t>
              <w:t xml:space="preserve"> (Phí thẩm định Thiết bị đo mật độ xương:)</w:t>
            </w:r>
          </w:p>
          <w:p>
            <w:pPr>
              <w:spacing w:after="0" w:before="0" w:lineRule="auto" w:line="276"/>
              <w:jc w:val="left"/>
            </w:pPr>
            <w:r>
              <w:rPr>
                <w:rFonts w:ascii="Times New Roman" w:hAnsi="Times New Roman" w:cs="Times New Roman" w:eastAsia="Times New Roman"/>
                <w:b w:val="false"/>
                <w:sz w:val="26"/>
              </w:rPr>
              <w:t>Phí : 5.000.000 Đồng</w:t>
              <w:t xml:space="preserve"> (Phí thẩm định Thiết bị X-quang tăng sáng truyền hình)</w:t>
            </w:r>
          </w:p>
          <w:p>
            <w:pPr>
              <w:spacing w:after="0" w:before="0" w:lineRule="auto" w:line="276"/>
              <w:jc w:val="left"/>
            </w:pPr>
            <w:r>
              <w:rPr>
                <w:rFonts w:ascii="Times New Roman" w:hAnsi="Times New Roman" w:cs="Times New Roman" w:eastAsia="Times New Roman"/>
                <w:b w:val="false"/>
                <w:sz w:val="26"/>
              </w:rPr>
              <w:t>Phí : 8.000.000 Đồng</w:t>
              <w:t xml:space="preserve"> (Phí thẩm định Thiết bị X-quang chụp cắt lớp vi tính)</w:t>
            </w:r>
          </w:p>
          <w:p>
            <w:pPr>
              <w:spacing w:after="0" w:before="0" w:lineRule="auto" w:line="276"/>
              <w:jc w:val="left"/>
            </w:pPr>
            <w:r>
              <w:rPr>
                <w:rFonts w:ascii="Times New Roman" w:hAnsi="Times New Roman" w:cs="Times New Roman" w:eastAsia="Times New Roman"/>
                <w:b w:val="false"/>
                <w:sz w:val="26"/>
              </w:rPr>
              <w:t>Phí : 16.000.000 Đồng</w:t>
              <w:t xml:space="preserve"> (Phí thẩm định Hệ thiết bị PET/CT)</w:t>
            </w:r>
          </w:p>
        </w:tc>
        <w:tc>
          <w:p/>
          <w:p>
            <w:pPr>
              <w:spacing w:after="0" w:before="0" w:lineRule="auto" w:line="276"/>
              <w:jc w:val="left"/>
            </w:pPr>
            <w:r>
              <w:rPr>
                <w:rFonts w:ascii="Times New Roman" w:hAnsi="Times New Roman" w:cs="Times New Roman" w:eastAsia="Times New Roman"/>
                <w:b w:val="false"/>
                <w:sz w:val="26"/>
              </w:rPr>
              <w:t>	30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đánh giá an toàn</w:t>
            </w:r>
          </w:p>
        </w:tc>
        <w:tc>
          <w:p/>
          <w:p>
            <w:pPr>
              <w:spacing w:after="0" w:before="0" w:lineRule="auto" w:line="276"/>
              <w:jc w:val="left"/>
            </w:pPr>
            <w:r>
              <w:rPr>
                <w:rFonts w:ascii="Times New Roman" w:hAnsi="Times New Roman" w:cs="Times New Roman" w:eastAsia="Times New Roman"/>
                <w:b w:val="false"/>
                <w:sz w:val="26"/>
              </w:rPr>
              <w:t>Báo cáo đánh giá an toàn thiết bị X quang chẩn đoán trong y tế.docx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w:t>
            </w:r>
          </w:p>
        </w:tc>
        <w:tc>
          <w:p/>
          <w:p>
            <w:pPr>
              <w:spacing w:after="0" w:before="0" w:lineRule="auto" w:line="276"/>
              <w:jc w:val="left"/>
            </w:pPr>
            <w:r>
              <w:rPr>
                <w:rFonts w:ascii="Times New Roman" w:hAnsi="Times New Roman" w:cs="Times New Roman" w:eastAsia="Times New Roman"/>
                <w:b w:val="false"/>
                <w:sz w:val="26"/>
              </w:rPr>
              <w:t>Đơn ĐN cấp GP tiến hành CVBX.docx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nhân viên bức xạ và người phụ trách an toàn</w:t>
            </w:r>
          </w:p>
        </w:tc>
        <w:tc>
          <w:p/>
          <w:p>
            <w:pPr>
              <w:spacing w:after="0" w:before="0" w:lineRule="auto" w:line="276"/>
              <w:jc w:val="left"/>
            </w:pPr>
            <w:r>
              <w:rPr>
                <w:rFonts w:ascii="Times New Roman" w:hAnsi="Times New Roman" w:cs="Times New Roman" w:eastAsia="Times New Roman"/>
                <w:b w:val="false"/>
                <w:sz w:val="26"/>
              </w:rPr>
              <w:t>Phiếu khai báo nhân viên bức xạ.docx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Phiếu khai báo thiết bị X-quang chẩn đoán trong y tế</w:t>
            </w:r>
          </w:p>
        </w:tc>
        <w:tc>
          <w:p/>
          <w:p>
            <w:pPr>
              <w:spacing w:after="0" w:before="0" w:lineRule="auto" w:line="276"/>
              <w:jc w:val="left"/>
            </w:pPr>
            <w:r>
              <w:rPr>
                <w:rFonts w:ascii="Times New Roman" w:hAnsi="Times New Roman" w:cs="Times New Roman" w:eastAsia="Times New Roman"/>
                <w:b w:val="false"/>
                <w:sz w:val="26"/>
              </w:rPr>
              <w:t>Phiếu khai báo thiết bị X quang chẩn đoán y tế.docx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hợp đồng dịch vụ xác định liều chiếu xạ cá nhân với tổ chức, cá nhân được cấp giấy đăng ký hoạt động dịch vụ đo liều chiếu xạ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dịch các tài liệu tiếng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quyết định thành lập tổ chức, giấy chứng nhận đăng ký kinh doanh, giấy chứng nhận đầu tư hoặc giấy đăng ký hành nghề. Trường hợp các loại giấy tờ này bị thất lạc phải có xác nhận của cơ quan ký quyết định thành lập hoặc cấp giấy chứng nhận đăng ký kinh doanh, giấy chứng nhận đầu tư, giấy đăng ký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tài liệu của nhà sản xuất cung cấp thông tin như được khai trong phiếu khai báo thiết bị X-quang chẩn đoán trong y tế. Trường hợp không có tài liệu của nhà sản xuất về các thông tin đã khai báo, tổ chức, cá nhân đề nghị cấp giấy phép phải tiến hành xác định lại các thông số kỹ thuật của thiết bị X-quang chẩn đoán trong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chỉ nhân viên bức xạ của người phụ trách an toàn. Trường hợp chưa có chứng chỉ, phải nộp hồ sơ đề nghị cấp chứng chỉ nhân viên bức xạ theo quy định tại Điều 22 của Thông tư 08/2010/TT-BKHCN cùng hồ sơ đề nghị cấp giấy phép tiến hành công việc bức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2026-05-22T16:40:33Z</dcterms:created>
  <dc:creator>Apache POI</dc:creator>
</cp:coreProperties>
</file>