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1.010296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tần số và thiết bị vô tuyến điện (thiết bị phát thanh, truyền hình; tuyến truyền dẫn viba; mạng viễn thông dùng riêng sử dụng tần số thuộc nghiệp vụ di động mặt đất; mạng thông tin vô tuyến điện nội bộ, các thiết bị vô tuyến điện không thuộc các mẫu 1b, 1c, 1d, 1đ, 1e, 1g1, 1g2, 1h,1i, 1m) đối với cơ quan đại diện nước ngoài, đoàn khách nước ngoài, Phóng viên nước ngoài đi theo phục vụ đoàn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hồ sơ bị mất, bị hư hỏng, tổ chức, cá nhân hoàn thiện hồ sơ đề nghị cấp đổi giấy phép sử dụng tần số và thiết bị vô tuyến điện (các thiết bị vô tuyến điện không thuộc các mẫu 1b, 1c, 1d, 1đ, 1e, 1g1, 1g2, 1h,1i, 1m; thiết bị phát thanh, truyền hình; tuyến truyền dẫn viba; mạng viễn thông dùng riêng sử dụng tần số thuộc nghiệp vụ di động mặt đất; mạng thông tin vô tuyến điện nội bộ) theo quy định tại khoản 1 Điều 7 và khoản 4 Điều 4 Nghị định số 63/2023/NĐ-CP được sửa đổi, bổ sung bởi Nghị định số 15/2026/NĐ-CP và nộp hồ sơ đến Bộ phận Một cửa của Bộ Khoa học và Công nghệ (Cục Tần số vô tuyến điện).
- Cục Tần số vô tuyến điện tiếp nhận, kiểm tra tính hợp lệ của hồ sơ. 
+ Trường hợp hồ sơ chưa đầy đủ, chưa đúng quy định thì trong thời hạn 03 ngày làm việc kể từ ngày nhận được hồ sơ, Cục Tần số vô tuyến điện có trách nhiệm thông báo, hướng dẫn cho tổ chức, cá nhân để bổ sung, hoàn thiện hồ sơ.
+ Trường hợp hồ sơ đầy đủ, đúng quy định, Cục Tần số vô tuyến điện cấp giấy phép sử dụng tần số và thiết bị vô tuyến điện (thiết bị phát thanh, truyền hình; tuyến truyền dẫn viba; mạng viễn thông dùng riêng sử dụng tần số thuộc nghiệp vụ di động mặt đất; mạng thông tin vô tuyến điện nội bộ, các thiết bị vô tuyến điện không thuộc các mẫu 1b, 1c, 1d, 1đ, 1e, 1g1, 1g2, 1h,1i, 1m) đối với cơ quan đại diện nước ngoài, đoàn khách nước ngoài, Phóng viên nước ngoài đi theo phục vụ đoàn hoặc từ chối cấp giấy phép và nêu rõ lý do trong thời hạn 07 ngày kể từ ngày nhận được hồ sơ đầy đủ, đúng quy định, trừ trường hợp quy định tại khoản 4 Điều 8 của Nghị định số 63/2023/NĐ-CP. 
+ Trường hợp số lượng tần số vô tuyến điện cần phải ấn định vượt quá 100 tần số trong một hồ sơ hoặc vượt quá 100 tần số trong các hồ sơ được gửi trong vòng 28 ngày của một tổ chức, cá nhân, Cục Tần số vô tuyến điện cấp giấy phép sử dụng tần số và thiết bị vô tuyến điện theo mẫu tương ứng hoặc từ chối cấp giấy phép và nêu rõ lý do trong thời hạn 03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định của Bộ Tài chính)</w:t>
            </w:r>
          </w:p>
          <w:p>
            <w:pPr>
              <w:spacing w:after="0" w:before="0" w:lineRule="auto" w:line="276"/>
              <w:jc w:val="left"/>
            </w:pPr>
            <w:r>
              <w:rPr>
                <w:rFonts w:ascii="Times New Roman" w:hAnsi="Times New Roman" w:cs="Times New Roman" w:eastAsia="Times New Roman"/>
                <w:b w:val="false"/>
                <w:sz w:val="26"/>
              </w:rPr>
              <w:t>Lệ phí :  Đồng</w:t>
              <w:t xml:space="preserve"> (Theo quy định của Bộ Tài chính)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- 03 tháng trong trường hợp số lượng tần số vô tuyến điện cần phải ấn định vượt quá 100 tần số trong một hồ sơ hoặc vượt quá 100 tần số trong các hồ sơ được gửi trong vòng 28 ngày của một tổ chức, cá nhân.
-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quy định tại Phụ lục II ban hành kèm theo Nghị định số 63/2023/NĐ-CP được sửa đổi, bổ sung bởi Nghị định số 15/2026/NĐ-CP; - Bản khai đề nghị cấp đổi, gia hạn giấy phép sử dụng tần số và thiết bị vô tuyến điện theo quy định tại Phụ lục II ban hành kèm theo Nghị định số 63/2023/NĐ-CP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bankhaithongtinchungND63.docx</w:t>
            </w:r>
          </w:p>
          <w:p>
            <w:pPr>
              <w:spacing w:after="0" w:before="0" w:lineRule="auto" w:line="276"/>
              <w:jc w:val="left"/>
            </w:pPr>
            <w:r>
              <w:rPr>
                <w:rFonts w:ascii="Times New Roman" w:hAnsi="Times New Roman" w:cs="Times New Roman" w:eastAsia="Times New Roman"/>
                <w:b w:val="false"/>
                <w:sz w:val="26"/>
              </w:rPr>
              <w:t>maubankhaigiahan-capdoiND63.docx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thuộc thẩm quyền của Cục Tần số vô tuyến điện (theo mẫu phù hợp với từng nghiệp vụ vô tuyến điện tương 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2026-05-01T17:20:21Z</dcterms:created>
  <dc:creator>Apache POI</dc:creator>
</cp:coreProperties>
</file>