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Khôi phục giá trị sử dụng hộ chiếu phổ thông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khôi phục giá trị sử dụng hộ chiếu phổ thông trực tiếp nộp hồ sơ vào giờ hành chính các ngày làm việc trong tuần tại Cơ quan Quản lý xuất nhập cảnh Công an cấp tỉnh nơi thuận lợi hoặc nộp hồ sơ qua Cổng dịch vụ công trực tuyến và gửi bổ sung hồ sơ qua dịch vụ bưu chính công ích theo thông báo của Cơ quan Quản lý xuất nhập cảnh Công an cấp tỉnh trên Cổng dịch vụ công quốc gia hoặc Cổng dịch vụ công Bộ Công an (nếu có).
* Cán bộ quản lý xuất nhập cảnh tiếp nhận hồ sơ, kiểm tra, đối chiếu thông tin trong tờ khai với thông tin trong hộ chiếu:
+ Trường hợp hồ sơ đã đầy đủ, hợp lệ thì cấp giấy hẹn trả kết quả cho người đề nghị khôi phục giá trị sử dụng hộ chiếu phổ thông hoặc thông báo trên Cổng dịch vụ công quốc gia hoặc Cổng dịch vụ công Bộ Công an.
+ Trường hợp hồ sơ thiếu hoặc không hợp lệ thì cán bộ tiếp nhận hồ sơ hướng dẫn hoặc thông báo trên Cổng dịch vụ công quốc gia hoặc Cổng dịch vụ công Bộ Công an để người đề nghị khôi phục giá trị sử dụng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Trường hợp nôp hồ sơ trực tuyến, người đề nghị khôi phục giá trị sử dụng hộ chiếu phổ thông có thể yêu cầu nhận kết quả qua dịch vụ bưu chính và phải trả phí dịch vụ chuyển phát.
* Thời gian tiếp nhận hồ sơ: Từ thứ 2 đến thứ 6 hàng tuần và sáng thứ 7 (đối với các đơn vị bố trí tiếp nhận hồ sơ vào sáng thứ 7);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khôi phục giá trị sử dụng hộ chiếu phổ thông trực tiếp nhận kết quả tại Cơ quan Quản lý xuất nhập cảnh Công an cấp tỉnh nơi đã nộp hồ sơ; khi đến nhận kết quả mang theo giấy hẹn trả kết quả và xuất trình Chứng minh nhân dân, Thẻ căn cước công dân. Trường hợp đề nghị nhận kết quả qua dịch vụ bưu chính thực hiện theo hướng dẫn của cơ quan cung cấp dịch vụ bưu chính.
+ Trường hợp không đồng ý khôi phục giá trị sử dụng hộ chiếu phổ thông thì phải trả lời bằng văn bản hoặc thông báo qua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Không quá 05 ngày làm việc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
Không quá 05 ngày làm việc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khôi phục giá trị sử dụng hộ chiếu phổ thông (mẫu TK04) ban hành kèm theo Thông tư số 31/2023/TT-BCA ngày 20/7/2023 của Bộ Công an. Đối với người mất năng lực hành vi dân sự, người có khó khăn trong nhận thức, làm chủ hành vi, người chưa đủ 14 tuổi thì người đại diện hợp pháp khai, ký thay.</w:t>
            </w:r>
          </w:p>
        </w:tc>
        <w:tc>
          <w:p/>
          <w:p>
            <w:pPr>
              <w:spacing w:after="0" w:before="0" w:lineRule="auto" w:line="276"/>
              <w:jc w:val="left"/>
            </w:pPr>
            <w:r>
              <w:rPr>
                <w:rFonts w:ascii="Times New Roman" w:hAnsi="Times New Roman" w:cs="Times New Roman" w:eastAsia="Times New Roman"/>
                <w:b w:val="false"/>
                <w:sz w:val="26"/>
              </w:rPr>
              <w:t>Mẫu TK04 khôi phục HC TK04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phổ thông còn nguyên vẹn và có thị thực do nước ngoài cấp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được khôi phục giá trị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chiếu phổ thông đã bị hủy giá trị sử dụng do bị mất ở trong nước, sau khi tìm lại được còn nguyên vẹn và có thị thực do nước ngoài cấp còn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Khôi phục giá trị sử dụng của hộ chiếu phổ thông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2026-05-29T14:50:38Z</dcterms:created>
  <dc:creator>Apache POI</dc:creator>
</cp:coreProperties>
</file>