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3204/QĐ-UBND_ĐT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mai táng phí, trợ cấp một lần khi người có công với cách mạng từ trần (UBND phường,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chức cấp xã hoàn thiện hồ sơ theo hướng dẫn;
Bước 2: Bộ phận Tiếp nhận và trả kết quả tiếp nhận hồ sơ (yêu cầu bổ sung, hoàn thiện nếu hồ sơ chưa đầy đủ); chuyển Phòng Lao động - Thương binh và Xã hội xử lý;
Bước 3: Công chức chuyên môn thẩm tra hồ sơ theo quy định và tổng hợp trình lãnh đạo phòng ký xác nhận trình UBND cấp huyện giải quyết;  
Bước 4: Bộ phận Tiếp nhận và trả kết quả nhận kết quả và giao cho công chức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Trong thời gian không quá 01 ngày kể từ ngày có Quyết định trợ cấp, Phòng Lao động - Thương binh và Xã hội có trách nhiệm chuyển kết quả cho Bộ phận Tiếp nhận và trả kết quả cấp huyện để thông báo và trả cho UBND phường, xã. </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thuộc Văn phòng HĐND và UBND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khai của thân nhân người có công với cách mạng từ trần (theo mẫu TT1);</w:t>
            </w:r>
          </w:p>
        </w:tc>
        <w:tc>
          <w:p/>
          <w:p>
            <w:pPr>
              <w:spacing w:after="0" w:before="0" w:lineRule="auto" w:line="276"/>
              <w:jc w:val="left"/>
            </w:pPr>
            <w:r>
              <w:rPr>
                <w:rFonts w:ascii="Times New Roman" w:hAnsi="Times New Roman" w:cs="Times New Roman" w:eastAsia="Times New Roman"/>
                <w:b w:val="false"/>
                <w:sz w:val="26"/>
              </w:rPr>
              <w:t>Ban khai huong che do uu dai khi nguoi co cong tu tran.doc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tử do UBND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báo giảm do UBND cấp xã lập;</w:t>
            </w:r>
          </w:p>
        </w:tc>
        <w:tc>
          <w:p/>
          <w:p>
            <w:pPr>
              <w:spacing w:after="0" w:before="0" w:lineRule="auto" w:line="276"/>
              <w:jc w:val="left"/>
            </w:pPr>
            <w:r>
              <w:rPr>
                <w:rFonts w:ascii="Times New Roman" w:hAnsi="Times New Roman" w:cs="Times New Roman" w:eastAsia="Times New Roman"/>
                <w:b w:val="false"/>
                <w:sz w:val="26"/>
              </w:rPr>
              <w:t>Phieu bao giam  nguoi co cong voi cach mang tu tran.doc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Sổ lĩnh tiền hàng tháng của đối tượng đang hưởng trợ cấp hàng tháng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gốc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tượng hưởng trợ cấp 1 lần, tuỳ theo từng trường hợp mà kèm theo một trong các bản sao giấy tờ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trợ cấp 1 lần tù đày tra tấn hoặc kỷ niệm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trợ cấp 1 lần hoặc Huân, Huy chương kháng chiến (đối với người có công giúp đỡ cách mạng và người hoạt động kháng chiến hưởng trợ cấp 1 lần, không hưởng chế độ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(nếu đối tượng đã từ trần có nhiều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04/2012/UBTVQH13 </w:t>
            </w:r>
          </w:p>
        </w:tc>
        <w:tc>
          <w:p/>
          <w:p>
            <w:pPr>
              <w:spacing w:after="0" w:before="0" w:lineRule="auto" w:line="276"/>
              <w:jc w:val="left"/>
            </w:pPr>
            <w:r>
              <w:rPr>
                <w:rFonts w:ascii="Times New Roman" w:hAnsi="Times New Roman" w:cs="Times New Roman" w:eastAsia="Times New Roman"/>
                <w:b w:val="false"/>
                <w:sz w:val="26"/>
              </w:rPr>
              <w:t>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 xml:space="preserve">31/2013/NĐ-CP </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2026-05-09T02:37:30Z</dcterms:created>
  <dc:creator>Apache POI</dc:creator>
</cp:coreProperties>
</file>