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1.009794.000.00.00.H29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công tác nghiệm thu hoàn thành công trình của cơ quan chuyên môn về xây dựng tại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Bổ sung nội dung được phân cấp theo Nghị định số 84/2024/NĐ-CP ngày 10/7/2024 của Chính phủ về thí điểm phân cấp quản lý nhà nước một số lĩnh vực cho chính quyền Thành phố Hồ Chí Minh: Kiểm tra công tác nghiệm thu công trình dân dụng cấp I sử dụng vốn nhà nước ngoài đầu tư công, vốn khác.
- Trước 10 ngày so với ngày chủ đầu tư dự kiến tổ chức nghiệm thu hoàn thành công trình, chủ đầu tư gửi 01 bộ hồ sơ đề nghị kiểm tra công tác nghiệm thu hoàn thành hạng mục công trình, công trình xây dựng tới Trung tâm phục vụ hành chính công của UBND cấp tỉnh (nếu có) hoặc bộ phận một cửa của Sở Xây dựng, Sở quản lý công trình xây dựng chuyên ngành</w:t>
      </w:r>
    </w:p>
    <w:p>
      <w:pPr>
        <w:spacing w:after="0" w:before="0" w:lineRule="auto" w:line="276"/>
        <w:jc w:val="both"/>
      </w:pPr>
      <w:r>
        <w:rPr>
          <w:rFonts w:ascii="Times New Roman" w:hAnsi="Times New Roman" w:cs="Times New Roman" w:eastAsia="Times New Roman"/>
          <w:b w:val="false"/>
          <w:sz w:val="26"/>
        </w:rPr>
        <w:t>- Cơ quan chuyên môn về xây dựng thực hiện kiểm tra các điều kiện nghiệm thu hoàn thành đưa công trình vào khai thác, sử dụng. Trường hợp công trình không được kiểm tra trong quá trình thi công thì thực hiện kiểm tra sự tuân thủ các quy định về công tác quản lý chất lượng, an toàn trong thi công xây dựng công trình của chủ đầu tư và các nhà thầu và kiểm tra các điều kiện nghiệm thu hoàn thành công trình đưa vào khai thác, sử dụng.</w:t>
      </w:r>
    </w:p>
    <w:p>
      <w:pPr>
        <w:spacing w:after="0" w:before="0" w:lineRule="auto" w:line="276"/>
        <w:jc w:val="both"/>
      </w:pPr>
      <w:r>
        <w:rPr>
          <w:rFonts w:ascii="Times New Roman" w:hAnsi="Times New Roman" w:cs="Times New Roman" w:eastAsia="Times New Roman"/>
          <w:b w:val="false"/>
          <w:sz w:val="26"/>
        </w:rPr>
        <w:t>- Trong thời hạn 20 ngày kể từ ngày tiếp nhận hồ sơ đề nghị kiểm tra công tác nghiệm thu, Sở Xây dựng, Sở quản lý công trình xây dựng chuyên ngành ra thông báo kết quả kiểm tra công tác nghiệm thu hoàn thành hạng mục công trình, công trình xây dựng.
Bổ sung nội dung được phân cấp: Kiểm tra công tác nghiệm thu công trình dân dụng cấp I sử dụng vốn nhà nước ngoài đầu tư công, vốn khác.</w:t>
      </w:r>
    </w:p>
    <w:p>
      <w:pPr>
        <w:spacing w:after="0" w:before="0" w:lineRule="auto" w:line="276"/>
        <w:jc w:val="both"/>
      </w:pPr>
      <w:r>
        <w:rPr>
          <w:rFonts w:ascii="Times New Roman" w:hAnsi="Times New Roman" w:cs="Times New Roman" w:eastAsia="Times New Roman"/>
          <w:b w:val="false"/>
          <w:sz w:val="26"/>
        </w:rPr>
        <w:t>Ban Quản lý Khu Công nghệ cao
- Bước 1: Trước 10 ngày đối với công trình cấp II so với ngày Chủ đầu tư dự kiến tổ chức nghiệm thu hoàn thành công trình, Chủ đầu tư gửi 01 bộ hồ sơ đề nghị kiểm tra công tác nghiệm thu hoàn thành hạng mục công trình, công trình xây dựng đến Bộ phận tiếp nhận và trả kết quả giải quyết TTHC của Ban Quản lý KCNC.
- Bước 2: Ban Quản lý KCNC thực hiện kiểm tra các điều kiện nghiệm thu hoàn thành đưa công trình vào khai thác, sử dụng. Trường hợp công trình không được kiểm tra trong quá trình thi công thì thực hiện kiểm tra sự tuân thủ các quy định về công tác quản lý chất lượng, an toàn trong thi công xây dựng công trình của Chủ đầu tư và các nhà thầu và kiểm tra các điều kiện nghiệm thu hoàn thành công trình đưa vào khai thác, sử dụng.
- Bước 3: Trong thời hạn 20 ngày đối với công trình cấp II kể từ ngày tiếp nhận hồ sơ đề nghị kiểm tra công tác nghiệm thu, Ban Quản lý KCNC ra thông báo kết quả kiểm tra công tác nghiệm thu hoàn thành hạng mục công trình, công trình xây dựng.</w:t>
      </w:r>
    </w:p>
    <w:p>
      <w:pPr>
        <w:spacing w:after="0" w:before="0" w:lineRule="auto" w:line="276"/>
        <w:jc w:val="both"/>
      </w:pPr>
      <w:r>
        <w:rPr>
          <w:rFonts w:ascii="Times New Roman" w:hAnsi="Times New Roman" w:cs="Times New Roman" w:eastAsia="Times New Roman"/>
          <w:b w:val="false"/>
          <w:sz w:val="26"/>
        </w:rPr>
        <w:t>Ban Quản lý các Khu chế xuất và công nghiệp Thành phố 
 Bước 1: Trước 10 ngày đối với công trình cấp II so với ngày Chủ đầu tư dự kiến tổ chức nghiệm thu hoàn thành công trình, Chủ đầu tư gửi 01 bộ hồ sơ đề nghị kiểm tra công tác nghiệm thu hoàn thành hạng mục công trình, công trình xây dựng đến Bộ phận tiếp nhận và trả kết quả giải quyết TTHC của Ban Quản lý các Khu chế xuất và công nghiệp Thành phố .
- Bước 2: Ban Quản lý các Khu chế xuất và công nghiệp Thành phố  thực hiện kiểm tra các điều kiện nghiệm thu hoàn thành đưa công trình vào khai thác, sử dụng. Trường hợp công trình không được kiểm tra trong quá trình thi công thì thực hiện kiểm tra sự tuân thủ các quy định về công tác quản lý chất lượng, an toàn trong thi công xây dựng công trình của Chủ đầu tư và các nhà thầu và kiểm tra các điều kiện nghiệm thu hoàn thành công trình đưa vào khai thác, sử dụng.
- Bước 3: Trong thời hạn 20 ngày đối với công trình cấp II kể từ ngày tiếp nhận hồ sơ đề nghị kiểm tra công tác nghiệm thu, Ban Quản lý các Khu chế xuất và công nghiệp Thành phố  ra thông báo kết quả kiểm tra công tác nghiệm thu hoàn thành hạng mục công trình,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(Khoản 8, khoản 9 Điều 24 Nghị định số 06/2021/NĐ-CP ngày 26/01/202; Điều 16 Thông tư số 10/2021/TT-BXD ngày 25/8/2021)</w:t>
              <w:br/>
              <w:t>File đính kèm: thong-tu-10-2021-tt-bxd.pdf</w:t>
            </w:r>
          </w:p>
          <w:p>
            <w:pPr>
              <w:spacing w:after="0" w:before="0" w:lineRule="auto" w:line="276"/>
              <w:jc w:val="left"/>
            </w:pPr>
            <w:r>
              <w:rPr>
                <w:rFonts w:ascii="Times New Roman" w:hAnsi="Times New Roman" w:cs="Times New Roman" w:eastAsia="Times New Roman"/>
                <w:b w:val="false"/>
                <w:sz w:val="26"/>
              </w:rPr>
              <w:t>Phí :  Đồng</w:t>
              <w:t xml:space="preserve"> (Khoản 8, khoản 9 Điều 24 Nghị định số 06/2021/NĐ-CP ngày 26/01/202; Điều 16 Thông tư số 10/2021/TT-BXD ngày 25/8/2021)</w:t>
              <w:br/>
              <w:t>File đính kèm: nghi-dinh-06-2021-nd-cp-quan-ly-chat-luong-thi-cong-va-bao-tri-cong-trinh-xay-dung.pdf</w:t>
            </w:r>
          </w:p>
        </w:tc>
        <w:tc>
          <w:p/>
          <w:p>
            <w:pPr>
              <w:spacing w:after="0" w:before="0" w:lineRule="auto" w:line="276"/>
              <w:jc w:val="left"/>
            </w:pPr>
            <w:r>
              <w:rPr>
                <w:rFonts w:ascii="Times New Roman" w:hAnsi="Times New Roman" w:cs="Times New Roman" w:eastAsia="Times New Roman"/>
                <w:b w:val="false"/>
                <w:sz w:val="26"/>
              </w:rPr>
              <w:t>- Không quá 30 ngày đối với công trình cấp I, cấp đặc biệt;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20 ngày đối với các công trình còn lại kể từ ngày tiếp nhận hồ sơ đề nghị kiểm tra công tác nghiệm thu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hoàn thành thi công xây dựng hạng mục công trình, công trình xây dựng theo mẫu quy định tại Phụ lục VIa Nghị định số 06/2021/NĐ-CP</w:t>
            </w:r>
          </w:p>
        </w:tc>
        <w:tc>
          <w:p/>
          <w:p>
            <w:pPr>
              <w:spacing w:after="0" w:before="0" w:lineRule="auto" w:line="276"/>
              <w:jc w:val="left"/>
            </w:pPr>
            <w:r>
              <w:rPr>
                <w:rFonts w:ascii="Times New Roman" w:hAnsi="Times New Roman" w:cs="Times New Roman" w:eastAsia="Times New Roman"/>
                <w:b w:val="false"/>
                <w:sz w:val="26"/>
              </w:rPr>
              <w:t>Mau bao cao hoan thanh thi cong XDCT hang muc cong trinh, cong trinh XD.doc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hồ sơ hoàn thành công trình theo quy đinh tại Phụ lục VIb Nghị định số 06/2021/NĐ-CP</w:t>
            </w:r>
          </w:p>
        </w:tc>
        <w:tc>
          <w:p/>
          <w:p>
            <w:pPr>
              <w:spacing w:after="0" w:before="0" w:lineRule="auto" w:line="276"/>
              <w:jc w:val="left"/>
            </w:pPr>
            <w:r>
              <w:rPr>
                <w:rFonts w:ascii="Times New Roman" w:hAnsi="Times New Roman" w:cs="Times New Roman" w:eastAsia="Times New Roman"/>
                <w:b w:val="false"/>
                <w:sz w:val="26"/>
              </w:rPr>
              <w:t>Mau danh muc ho so hoan thanh cong trinh.doc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TP.HCM, Sở Giao thông vận tải - TP.HCM, Sở Nông nghiệp và Môi trường (CS2)- TP.HCM, Sở Xây dựng - TP.HCM, Ban Quản lý Khu Công nghệ cao - TP.HCM, Ban Quản lý Khu Chế xuất và công nghiệp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Sở Xây dựng; - Sở Giao thông vận tải; - Sở Nông nghiệp và Phát triển nông thôn; - Sở Công Thương; - Ban Quản lý các Khu công nghiệp và chế xuất; - Ban Quản lý Khu công nghệ cao.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kiểm tra công tác nghiệm thu hoàn thành hạng mục công trình, công trình xây dựng theo mẫu quy định tại Phụ lục V Nghị định số 35/2023/NĐ-CP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2026-05-26T22:20:13Z</dcterms:created>
  <dc:creator>Apache POI</dc:creator>
</cp:coreProperties>
</file>