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4547/QĐ-NHCS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cho vay đối với người vay vốn để xây dựng mới nhà để ở theo Nghị định số 100/2015/NĐ-CP ngày 20/10/2015 của Chính phủ về phát triển và quản lý nhà ở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vay
- Viết Giấy đề nghị vay vốn (mẫu số 01/NƠXH), Giấy ủy quyền đối với đối tượng vay vốn là hộ nghèo, hộ cận nghèo tại khu vực đô thị (mẫu số 01/UQ) kèm các giấy tờ tùy thân của người vay, giấy tờ chứng minh về đối tượng và thực trạng nhà ở, điều kiện thu nhập, điều kiện cư trú gửi Ban quản lý Tổ Tiết kiệm và vay vốn (TK&amp;VV) tại nơi cư trú hợp pháp;  
- Nếu người vay chưa là tổ viên Tổ TK&amp;VV thì tự nguyện gia nhập Tổ TK&amp;VV.</w:t>
      </w:r>
    </w:p>
    <w:p>
      <w:pPr>
        <w:spacing w:after="0" w:before="0" w:lineRule="auto" w:line="276"/>
        <w:jc w:val="both"/>
      </w:pPr>
      <w:r>
        <w:rPr>
          <w:rFonts w:ascii="Times New Roman" w:hAnsi="Times New Roman" w:cs="Times New Roman" w:eastAsia="Times New Roman"/>
          <w:b w:val="false"/>
          <w:sz w:val="26"/>
        </w:rPr>
        <w:t>Bước 2. Ban quản lý Tổ TK&amp;VV
- Tổ chức họp Tổ TK&amp;VV để bổ sung tổ viên (nếu có) và bình xét cho vay công khai dưới sự giám sát, chứng kiến của Trưởng thôn hoặc Tổ trưởng tổ dân phố và người đại diện tổ chức chính trị - xã hội nhận ủy thác xã, phường, thị trấn (gọi chung là cấp xã), lập thành Biên bản họp (mẫu số 10C/TD);
- Gửi Biên bản họp (mẫu số 10C/TD) kèm Giấy đề nghị vay vốn (mẫu số 01/NƠXH), giấy ủy quyền đối với đối tượng người vay vốn là hộ nghèo, hộ cận nghèo tại khu vực đô thị (mẫu số 01/UQ) và các giấy tờ tùy thân của người vay, giấy tờ chứng minh về đối tượng và thực trạng nhà ở, điều kiện thu nhập, điều kiện cư trú của các tổ viên Tổ TK&amp;VV trình Ủy ban nhân dân (UBND) cấp xã.</w:t>
      </w:r>
    </w:p>
    <w:p>
      <w:pPr>
        <w:spacing w:after="0" w:before="0" w:lineRule="auto" w:line="276"/>
        <w:jc w:val="both"/>
      </w:pPr>
      <w:r>
        <w:rPr>
          <w:rFonts w:ascii="Times New Roman" w:hAnsi="Times New Roman" w:cs="Times New Roman" w:eastAsia="Times New Roman"/>
          <w:b w:val="false"/>
          <w:sz w:val="26"/>
        </w:rPr>
        <w:t>Bước 3. UBND cấp xã 
- Căn cứ chỉ tiêu kế hoạch vốn được giao và hồ sơ đề nghị vay vốn của các Tổ TK&amp;VV gửi đến, UBND cấp xã xác nhận trên Danh sách đề nghị vay vốn nhà ở xã hội tại NHCSXH (mẫu số 03/NƠXH);
-  Gửi Danh sách đề nghị vay vốn nhà ở xã hội tại NHCSXH (mẫu số 03/NƠXH) và toàn bộ hồ sơ vay vốn cho Ban quản lý Tổ TK&amp;VV để gửi đến NHCSXH nơi thực hiện thủ tục.</w:t>
      </w:r>
    </w:p>
    <w:p>
      <w:pPr>
        <w:spacing w:after="0" w:before="0" w:lineRule="auto" w:line="276"/>
        <w:jc w:val="both"/>
      </w:pPr>
      <w:r>
        <w:rPr>
          <w:rFonts w:ascii="Times New Roman" w:hAnsi="Times New Roman" w:cs="Times New Roman" w:eastAsia="Times New Roman"/>
          <w:b w:val="false"/>
          <w:sz w:val="26"/>
        </w:rPr>
        <w:t>Bước 4. NHCSXH nơi thực hiện thủ tục: Khi nhận được hồ sơ vay vốn do Ban quản lý Tổ TK&amp;VV gửi đến, NHCSXH nơi thực hiện thủ tục xem xét, Thông báo cho người vay (mẫu số 04/NƠXH) mang hồ sơ vay vốn theo quy định đến Ngân hàng làm thủ tục vay vốn.</w:t>
      </w:r>
    </w:p>
    <w:p>
      <w:pPr>
        <w:spacing w:after="0" w:before="0" w:lineRule="auto" w:line="276"/>
        <w:jc w:val="both"/>
      </w:pPr>
      <w:r>
        <w:rPr>
          <w:rFonts w:ascii="Times New Roman" w:hAnsi="Times New Roman" w:cs="Times New Roman" w:eastAsia="Times New Roman"/>
          <w:b w:val="false"/>
          <w:sz w:val="26"/>
        </w:rPr>
        <w:t>Bước 5. Người vay nộp các giấy tờ theo Thông báo nhận hồ sơ vay vốn (mẫu số 04/NƠXH) cho NHCSXH nơi thực hiện thủ tục.</w:t>
      </w:r>
    </w:p>
    <w:p>
      <w:pPr>
        <w:spacing w:after="0" w:before="0" w:lineRule="auto" w:line="276"/>
        <w:jc w:val="both"/>
      </w:pPr>
      <w:r>
        <w:rPr>
          <w:rFonts w:ascii="Times New Roman" w:hAnsi="Times New Roman" w:cs="Times New Roman" w:eastAsia="Times New Roman"/>
          <w:b w:val="false"/>
          <w:sz w:val="26"/>
        </w:rPr>
        <w:t>Bước 6. NHCSXH nơi thực hiện thủ tục: Sau khi thẩm định Hồ sơ vay vốn, NHCSXH nơi thực hiện thủ tục gửi Thông báo phê duyệt cho vay (mẫu số 06a/NƠXH) hoặc Thông báo từ chối cho vay (mẫu số 06b/NƠXH) đến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vay nộp bộ hồ sơ vay vốn trực tiếp tới Ban quản lý Tổ TK&amp;VV nơi người vay cư trú hợp pháp và nộp cho NHCSXH nơi thực hiện thủ tục các giấy tờ theo Thông báo nhận hồ sơ vay vốn của NHCSXH (mẫu số 04/NƠXH). 
Trong thời hạn không quá 15 (mười lăm) ngày làm việc kể từ ngày NHCSXH nơi thực hiện thủ tục nhận được bộ hồ sơ vay vốn đầy đủ, hợp lệ từ Ban quản lý Tổ TK&amp;VV và Người vay vốn.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Ban quản lý Tổ TK&amp;VV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họp Tổ TK&amp;VV (mẫu số 10C/TD): 02 bản (01 bản chính lưu Tổ TK&amp;VV, 01 bản sao lưu NHCSXH nơi thực hiện thủ tục).</w:t>
            </w:r>
          </w:p>
        </w:tc>
        <w:tc>
          <w:p/>
          <w:p>
            <w:pPr>
              <w:spacing w:after="0" w:before="0" w:lineRule="auto" w:line="276"/>
              <w:jc w:val="left"/>
            </w:pPr>
            <w:r>
              <w:rPr>
                <w:rFonts w:ascii="Times New Roman" w:hAnsi="Times New Roman" w:cs="Times New Roman" w:eastAsia="Times New Roman"/>
                <w:b w:val="false"/>
                <w:sz w:val="26"/>
              </w:rPr>
              <w:t>10C-TD-BB kết nạp thêm thành viên mới.doc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Người vay kê khai và nộp: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vay vốn (mẫu số 01/NƠXH):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01-NOXH-Giay de nghi vay von (chuan).doc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tùy thân của người vay: Bản sao thẻ Căn cước công dân (01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ủy quyền đối với đối tượng vay vốn là hộ nghèo, hộ cận nghèo tại khu vực đô thị (mẫu số 01/UQ): 02 bản gốc (NHCSXH nơi thực hiện thủ tục lưu 01 bản và người vay lưu 01 bản).</w:t>
            </w:r>
          </w:p>
        </w:tc>
        <w:tc>
          <w:p/>
          <w:p>
            <w:pPr>
              <w:spacing w:after="0" w:before="0" w:lineRule="auto" w:line="276"/>
              <w:jc w:val="left"/>
            </w:pPr>
            <w:r>
              <w:rPr>
                <w:rFonts w:ascii="Times New Roman" w:hAnsi="Times New Roman" w:cs="Times New Roman" w:eastAsia="Times New Roman"/>
                <w:b w:val="false"/>
                <w:sz w:val="26"/>
              </w:rPr>
              <w:t>01-UQ(SĐ)-VB-5650-NHCS-TDNN.doc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Ủy Ban nhân dân cấp xã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đề nghị vay vốn nhà ở xã hội tại NHCSXH (mẫu số 03/NƠXH): 03 bản chính (UBND xã lưu 01 bản, Tổ TK&amp;VV lưu 01 bản, NHCSXH nơi thực hiện thủ tục lưu 01 bản) và 02 bản photo (01 lưu tại NHCSXH để đóng chứng từ, 01 lưu tại Tổ chức hội).</w:t>
            </w:r>
          </w:p>
        </w:tc>
        <w:tc>
          <w:p/>
          <w:p>
            <w:pPr>
              <w:spacing w:after="0" w:before="0" w:lineRule="auto" w:line="276"/>
              <w:jc w:val="left"/>
            </w:pPr>
            <w:r>
              <w:rPr>
                <w:rFonts w:ascii="Times New Roman" w:hAnsi="Times New Roman" w:cs="Times New Roman" w:eastAsia="Times New Roman"/>
                <w:b w:val="false"/>
                <w:sz w:val="26"/>
              </w:rPr>
              <w:t>03-NOXH-Danh sach de nghi vay von (chuan).doc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Giấy tờ chứng minh về điều kiện cư trú: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người vay vốn đã đăng ký, kích hoạt thành công tài khoản định danh điện tử của công dân trong ứng dụng VNeID thì phối hợp, cung cấp thông tin về cư trú của người vay vốn cho cán bộ ngân hàng nơi cho vay trong ứng dụng VneID để chứng minh về điều kiện cư trú theo quy định; ký trên giấy in kết quả khai thác, sử dụng thông tin về cư trú của người vay vốn khai thác trong ứng dụng VNeID để lưu hồ sơ vay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người vay vốn chưa đăng ký, kích hoạt thành công tài khoản định danh điện tử của công dân trong ứng dụng VneID, NHCSXH nơi cho vay không thể khai thác được thông tin về cư trú của người vay vốn theo quy định về điều kiện cư trú trong Cơ sở dữ liệu quốc gia về dân cư: Người vay vốn nộp 01 bản chính hoặc 01 bản sao có chứng thực Giấy xác nhận thông tin về cư trú (mẫu CT07 ban hành kèm theo Thông tư số 56/2021/TT-BCA ngày 15/5/2021 của Bộ Công an) để chứng minh điều kiện về cư trú theo quy định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Mẫu CT-07-56-BCA ngày 15.5.2021.docx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chứng minh về điều kiện thu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Người thu nhập thấp, hộ nghèo, cận nghèo tại khu vực đô thị: tự khai về điều kiện thu nhập theo mẫu số 05 tại Phụ lục II ban hành kèm theo Thông tư số 09/2021/TT-BXD của Bộ xây dựng (không cần phải có xác nhận);</w:t>
            </w:r>
          </w:p>
        </w:tc>
        <w:tc>
          <w:p/>
          <w:p>
            <w:pPr>
              <w:spacing w:after="0" w:before="0" w:lineRule="auto" w:line="276"/>
              <w:jc w:val="left"/>
            </w:pPr>
            <w:r>
              <w:rPr>
                <w:rFonts w:ascii="Times New Roman" w:hAnsi="Times New Roman" w:cs="Times New Roman" w:eastAsia="Times New Roman"/>
                <w:b w:val="false"/>
                <w:sz w:val="26"/>
              </w:rPr>
              <w:t>Mẫu số 05-Phụ lục-II.docx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(i) Người lao động đang làm việc tại các doanh nghiệp trong và ngoài khu công nghiệp; (ii) Sĩ quan, hạ sĩ quan nghiệp vụ, hạ sĩ quan chuyên môn kỹ thuật, quân nhân chuyên nghiệp, công nhân trong cơ quan, đơn vị thuộc công an nhân dân và quân đội nhân dân; (iii) Cán bộ, công chức, viên chức theo quy định của pháp luật về cán bộ, công chức, viên chức: xác nhận theo mẫu số 04 tại Phụ lục II ban hành kèm theo Thông tư số 09/2021/TT-BXD của Bộ xây dựng.</w:t>
            </w:r>
          </w:p>
        </w:tc>
        <w:tc>
          <w:p/>
          <w:p>
            <w:pPr>
              <w:spacing w:after="0" w:before="0" w:lineRule="auto" w:line="276"/>
              <w:jc w:val="left"/>
            </w:pPr>
            <w:r>
              <w:rPr>
                <w:rFonts w:ascii="Times New Roman" w:hAnsi="Times New Roman" w:cs="Times New Roman" w:eastAsia="Times New Roman"/>
                <w:b w:val="false"/>
                <w:sz w:val="26"/>
              </w:rPr>
              <w:t>Mẫu số 04-Phụ lục-II.docx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tính toán giá thành và phương án vay để xây dựng mới nhà để ở (mẫu số 02/NƠXH): 02 bản chính (01 lưu người vay, 01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02-NOXH-Phuong an tinh toan gia thanh và phuong an vay (chuan).doc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thi công (nếu có): 01 bản gốc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xây dựng theo quy định của pháp luật về xây dựng (nếu có): 01 bản sao có chứng thực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quyền sử dụng đất, quyền sở hữu nhà ở và tài sản khác gắn liền với đất do cơ quan Nhà nước có thẩm quyền cấp theo quy định của pháp luật về đất đai: 01 bản sao có chứng thực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xác nhận về đối tượng và thực trạng nhà 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người có công với cách mạng: Giấy tờ chứng minh về đối tượng là người có công với cách mạng theo quy định của pháp luật về ưu đãi người có công với cách mạng: 01 Bản sao có chứng thực hoặc bản sao từ sổ gốc do cơ quan có thẩm quyền cấp chứng minh về đối tượng là người có công với cách mạng; Giấy xác nhận về đối tượng và thực trạng nhà ở (mẫu số 01 tại Phụ lục II ban hành kèm theo Thông tư số 09/2021/TT-BXD của Bộ xây dựng):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Mẫu số 01-Phụ lục-II.docx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Người thu nhập thấp, hộ nghèo, cận nghèo tại khu vực đô thị: Giấy xác nhận về đối tượng và thực trạng nhà ở (mẫu số 02 tại Phụ lục II ban hành kèm theo Thông tư số 09/2021/TT-BXD của Bộ Xây dựng):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Mẫu số 02-Phụ lục-II.docx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(i) Người lao động đang làm việc tại các doanh nghiệp trong và ngoài khu công nghiệp; (ii) Sĩ quan, hạ sĩ quan nghiệp vụ, hạ sĩ quan chuyên môn kỹ thuật, quân nhân chuyên nghiệp, công nhân trong cơ quan, đơn vị thuộc công an nhân dân và quân đội nhân dân; (iii) Cán bộ, công chức, viên chức theo quy định của pháp luật về cán bộ, công chức, viên chức: Giấy xác nhận về đối tượng và thực trạng nhà ở (mẫu số 03 tại Phụ lục II ban hành kèm theo Thông tư số 09/2021/TT-BXD của Bộ Xây dựng):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Mẫu số 03-Phụ lục-I-II.docx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tổ chức chính trị - xã hội, 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phê duyệt cho vay (mẫu số 06a/NƠXH), Thông báo từ chối cho vay (mẫu số 06b/NƠXH).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Về việc phê duyệt Điều lệ về tổ chức và hoạt động của Ngân hàng Chính sách xã hội</w:t>
            </w:r>
          </w:p>
        </w:tc>
        <w:tc>
          <w:p/>
          <w:p>
            <w:pPr>
              <w:spacing w:after="0" w:before="0" w:lineRule="auto" w:line="276"/>
              <w:jc w:val="left"/>
            </w:pPr>
            <w:r>
              <w:rPr>
                <w:rFonts w:ascii="Times New Roman" w:hAnsi="Times New Roman" w:cs="Times New Roman" w:eastAsia="Times New Roman"/>
                <w:b w:val="false"/>
                <w:sz w:val="26"/>
              </w:rPr>
              <w:t>22-01-2003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24-11-2015</w:t>
            </w:r>
          </w:p>
        </w:tc>
        <w:tc>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65/2014/QH13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100/2015/NĐ-CP</w:t>
            </w:r>
          </w:p>
        </w:tc>
        <w:tc>
          <w:p/>
          <w:p>
            <w:pPr>
              <w:spacing w:after="0" w:before="0" w:lineRule="auto" w:line="276"/>
              <w:jc w:val="left"/>
            </w:pPr>
            <w:r>
              <w:rPr>
                <w:rFonts w:ascii="Times New Roman" w:hAnsi="Times New Roman" w:cs="Times New Roman" w:eastAsia="Times New Roman"/>
                <w:b w:val="false"/>
                <w:sz w:val="26"/>
              </w:rPr>
              <w:t>Nghị định 100/2015/NĐ-CP</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78/2002/NĐ-CP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Nghị định số 99/2015/NĐ-CP ngày 20/10/2015 của Chính phủ 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49/2021/NĐ-CP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100/2015/NĐ-CP ngày 20 tháng 10 năm 2015 của Chính phủ về phát triển và quản lý nhà ở xã hội</w:t>
            </w:r>
          </w:p>
        </w:tc>
        <w:tc>
          <w:p/>
          <w:p>
            <w:pPr>
              <w:spacing w:after="0" w:before="0" w:lineRule="auto" w:line="276"/>
              <w:jc w:val="left"/>
            </w:pPr>
            <w:r>
              <w:rPr>
                <w:rFonts w:ascii="Times New Roman" w:hAnsi="Times New Roman" w:cs="Times New Roman" w:eastAsia="Times New Roman"/>
                <w:b w:val="false"/>
                <w:sz w:val="26"/>
              </w:rPr>
              <w:t>01-04-2021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8586/NHCS-TDSV</w:t>
            </w:r>
          </w:p>
        </w:tc>
        <w:tc>
          <w:p/>
          <w:p>
            <w:pPr>
              <w:spacing w:after="0" w:before="0" w:lineRule="auto" w:line="276"/>
              <w:jc w:val="left"/>
            </w:pPr>
            <w:r>
              <w:rPr>
                <w:rFonts w:ascii="Times New Roman" w:hAnsi="Times New Roman" w:cs="Times New Roman" w:eastAsia="Times New Roman"/>
                <w:b w:val="false"/>
                <w:sz w:val="26"/>
              </w:rPr>
              <w:t>Hướng dẫn nghiệp vụ cho vay ưu đãi để mua, thuê mua nhà ở xã hội; xây dựng mới hoặc cải tạo, sửa chữa nhà để ở./.HH</w:t>
            </w:r>
          </w:p>
        </w:tc>
        <w:tc>
          <w:p/>
          <w:p>
            <w:pPr>
              <w:spacing w:after="0" w:before="0" w:lineRule="auto" w:line="276"/>
              <w:jc w:val="left"/>
            </w:pPr>
            <w:r>
              <w:rPr>
                <w:rFonts w:ascii="Times New Roman" w:hAnsi="Times New Roman" w:cs="Times New Roman" w:eastAsia="Times New Roman"/>
                <w:b w:val="false"/>
                <w:sz w:val="26"/>
              </w:rPr>
              <w:t>29-09-2021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3126/NHCS-TDSV</w:t>
            </w:r>
          </w:p>
        </w:tc>
        <w:tc>
          <w:p/>
          <w:p>
            <w:pPr>
              <w:spacing w:after="0" w:before="0" w:lineRule="auto" w:line="276"/>
              <w:jc w:val="left"/>
            </w:pPr>
            <w:r>
              <w:rPr>
                <w:rFonts w:ascii="Times New Roman" w:hAnsi="Times New Roman" w:cs="Times New Roman" w:eastAsia="Times New Roman"/>
                <w:b w:val="false"/>
                <w:sz w:val="26"/>
              </w:rPr>
              <w:t>Về việc sửa đổi, bổ sung một số quy định tại văn bản số 8586/NHCS-TDSV</w:t>
            </w:r>
          </w:p>
        </w:tc>
        <w:tc>
          <w:p/>
          <w:p>
            <w:pPr>
              <w:spacing w:after="0" w:before="0" w:lineRule="auto" w:line="276"/>
              <w:jc w:val="left"/>
            </w:pPr>
            <w:r>
              <w:rPr>
                <w:rFonts w:ascii="Times New Roman" w:hAnsi="Times New Roman" w:cs="Times New Roman" w:eastAsia="Times New Roman"/>
                <w:b w:val="false"/>
                <w:sz w:val="26"/>
              </w:rPr>
              <w:t>20-04-2023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vay vốn tại NHCSXH, Người vay phải đáp ứng đủ các điều kiện sau:
- Người vay vốn là (i) Người thu nhập thấp, hộ nghèo, hộ cận nghèo tại khu vực đô thị; (ii) Người lao động đang làm việc tại các doanh nghiệp trong và ngoài khu công nghiệp; (iii) Sĩ quan, hạ sĩ quan nghiệp vụ, hạ sĩ quan chuyên môn kỹ thuật, quân nhân chuyên nghiệp, công nhân trong cơ quan, đơn vị thuộc công an nhân dân và quân đội nhân dân; (iv) Cán bộ, công chức, viên chức theo quy định của pháp luật về cán bộ, công chức, viên chức: phải thuộc diện không phải đóng thuế thu nhập thường xuyên theo quy định của pháp luật về thuế thu nhập cá nhân; trường hợp là hộ nghèo, cận nghèo thì phải thuộc chuẩn hộ nghèo, hộ cận nghèo theo quy định của Chính phủ theo từng thời kỳ;
- Phải thực hiện gửi tiền tiết kiệm hàng tháng tại NHCSXH với thời gian gửi tối thiểu 12 tháng kể từ ngày ký Hợp đồng tín dụng với NHCSXH, mức gửi hàng tháng tối thiểu bằng mức trả nợ gốc bình quân tháng của người vay vốn;
- Có đủ hồ sơ chứng minh về đối tượng, điều kiện thực trạng nhà ở, điều kiện cư trú và điều kiện thu nhập để được hưởng chính sách nhà ở xã hội theo quy định;
- Có nguồn thu nhập và khả năng trả nợ theo cam kết với NHCSXH;
- Có Giấy đề nghị vay vốn để xây dựng mới nhà để ở, trong đó có cam kết của cá nhân và các thành viên trong hộ gia đình chưa được vay vốn ưu đãi hỗ trợ nhà ở xã hội tại các tổ chức tín dụng;
- Có Giấy chứng nhận quyền sử dụng đất, quyền sở hữu nhà ở và tài sản khác gắn liền với đất tại địa phương cấp huyện nơi đăng ký hộ khẩu thường trú do cơ quan Nhà nước có thẩm quyền cấp theo quy định của pháp luật về đất đai;
- Có phương án tính toán giá thành, có giấy phép xây dựng đối với trường hợp yêu cầu phải có giấy phép xây dựng theo quy định của pháp luật về xây dựng. Trường hợp có giấy phép xây dựng có thời hạn theo quy định của pháp luật thì được xem xét cho vay vốn phù hợp với thời hạn được tồn tại của công trình;
- Có vốn tự có tối thiểu bằng 30% phương án tính toán giá thành của người vay;
- Thực hiện bảo đảm tiền vay bằng giá trị quyền sử dụng đất ở và tài sản gắn liền với đất ở hoặc tài sản khác theo quy định của pháp luật và quy định của NHCSXH.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2026-05-19T12:35:58Z</dcterms:created>
  <dc:creator>Apache POI</dc:creator>
</cp:coreProperties>
</file>