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1.010041.H20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2963/QĐ-UBND_2021</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thông tin về cư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tổ chức chuẩn bị hồ sơ theo quy định của pháp luật.
- Bước 2: Cá nhân, tổ chức nộp hồ sơ tại Công an cấp xã.
- Bước 3: Khi tiếp nhận hồ sơ xác nhận thông tin về cư trú, cơ quan đăng ký cư trú kiểm tra tính pháp lý và nội dung hồ sơ:
+ Trường hợp hồ sơ đã đầy đủ, hợp lệ thì tiếp nhận hồ sơ và cấp Phiếu tiếp nhận hồ sơ và hẹn trả kết quả (mẫu CT04 ban hành kèm theo Thông tư số 56/2021/TT-BCA) cho người đăng ký;
+ Trường hợp hồ sơ đủ điều kiện nhưng chưa đủ hồ sơ thì hướng dẫn bổ sung, hoàn thiện và cấp Phiếu hướng dẫn bổ sung, hoàn thiện hồ sơ (mẫu CT05 ban hành kèm theo Thông tư số 56/2021/TT-BCA) cho người đăng ký;
+ Trường hợp hồ sơ không đủ điều kiện thì từ chối và cấp Phiếu từ chối tiếp nhận, giải quyết hồ sơ (mẫu CT06 ban hành kèm theo Thông tư số 56/2021/TT-BCA) cho người đăng ký.
- Bước 4: Căn cứ theo ngày hẹn trên Phiếu tiếp nhận hồ sơ và hẹn trả kết quả để nhận thông báo kết quả giải quyết thủ tục đăng ký cư trú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(- 8.000 đồng/hồ sơ đối với các phường thuộc địa bàn thành phố Mỹ Tho. - 4.000 đồng/hồ sơ đối với các khu vực khác.)</w:t>
            </w:r>
          </w:p>
        </w:tc>
        <w:tc>
          <w:p/>
          <w:p>
            <w:pPr>
              <w:spacing w:after="0" w:before="0" w:lineRule="auto" w:line="276"/>
              <w:jc w:val="left"/>
            </w:pPr>
            <w:r>
              <w:rPr>
                <w:rFonts w:ascii="Times New Roman" w:hAnsi="Times New Roman" w:cs="Times New Roman" w:eastAsia="Times New Roman"/>
                <w:b w:val="false"/>
                <w:sz w:val="26"/>
              </w:rPr>
              <w:t>Nộp hồ sơ trực tiếp tại Công an cấp xã. 
Thời gian tiếp nhận hồ sơ: Giờ hành chính các ngày làm việc từ thứ 2 đến thứ 6 và sáng thứ 7 hàng tuần (trừ các ngày nghỉ lễ, tết theo quy định của pháp luật).
Kể từ ngày nhận được hồ sơ hợp lệ, cơ quan đăng ký cư trú có trách nhiệm cấp xác nhận thông tin về cư trú cho công dân trong thời hạn 01 ngày làm việc với trường hợp thông tin có trong Cơ sở dữ liệu quốc gia về dân cư.</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(- 8.000 đồng/hồ sơ đối với các phường thuộc địa bàn thành phố Mỹ Tho. - 4.000 đồng/hồ sơ đối với các khu vực khác.)</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 cơ quan đăng ký cư trú có trách nhiệm cấp xác nhận thông tin về cư trú cho công dân trong thời hạn 03 ngày làm việc với trường hợp cần xác minh; trường hợp từ chối giải quyết thì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(- 8.000 đồng/hồ sơ đối với các phường thuộc địa bàn thành phố Mỹ Tho. - 4.000 đồng/hồ sơ đối với các khu vực khác.)</w:t>
            </w:r>
          </w:p>
        </w:tc>
        <w:tc>
          <w:p/>
          <w:p>
            <w:pPr>
              <w:spacing w:after="0" w:before="0" w:lineRule="auto" w:line="276"/>
              <w:jc w:val="left"/>
            </w:pPr>
            <w:r>
              <w:rPr>
                <w:rFonts w:ascii="Times New Roman" w:hAnsi="Times New Roman" w:cs="Times New Roman" w:eastAsia="Times New Roman"/>
                <w:b w:val="false"/>
                <w:sz w:val="26"/>
              </w:rPr>
              <w:t>- Nộp hồ sơ trực tuyến qua: Cổng dịch vụ công quốc gia (https://dichvucong.gov.vn/) hoặc Cổng dịch vụ công Bộ Công an (http://bocongan.gov.vn/) hoặc Cổng dịch vụ công quản lý cư trú https://dichvucong.dancuquocgia.gov.vn/;
Thời gian tiếp nhận hồ sơ: giờ hành chính các ngày làm việc từ thứ 2 đến thứ 6 và sáng thứ 7 hàng tuần (trừ các ngày nghỉ lễ, tết theo quy định của 
pháp luật).
Kể từ ngày nhận được hồ sơ hợp lệ, cơ quan đăng ký cư trú có trách nhiệm cấp xác nhận thông tin về cư trú cho công dân trong thời hạn 01 ngày làm việc với trường hợp thông tin có trong Cơ sở dữ liệu quốc gia về dân cư.</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(- 8.000 đồng/hồ sơ đối với các phường thuộc địa bàn thành phố Mỹ Tho. - 4.000 đồng/hồ sơ đối với các khu vực khác.)</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 cơ quan đăng ký cư trú có trách nhiệm cấp xác nhận thông tin về cư trú cho công dân trong thời hạn 03 ngày làm việc với trường hợp cần xác minh; trường hợp từ chối giải quyết thì phải trả lời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Khi nộp hồ sơ trực tuyến, công dân khai báo thông tin theo biểu mẫu điện tử được cung cấp sẵn, không đính kèm biểu mẫu CT01.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tại Công an cấp xã.  - Nộp hồ sơ trực tuyến qua: Cổng dịch vụ công quốc gia (https://dichvucong.gov.vn/) hoặc Cổng dịch vụ công Bộ Công an (http://bocongan.gov.vn/) hoặc Cổng dịch vụ công quản lý cư trú https://dichvucong.dancuquocgia.gov.vn/; Thời gian tiếp nhận hồ sơ: giờ hành chính các ngày làm việc từ thứ 2 đến thứ 6 và sáng thứ 7 hàng tuần (trừ các ngày nghỉ lễ, tết theo quy định của  pháp luật).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thông tin về cư trú (CT07), Phiếu từ chối tiếp nhận, giải quyết hồ sơ (lĩnh vực cư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62/2021/NĐ-CP</w:t>
            </w:r>
          </w:p>
        </w:tc>
        <w:tc>
          <w:p/>
          <w:p>
            <w:pPr>
              <w:spacing w:after="0" w:before="0" w:lineRule="auto" w:line="276"/>
              <w:jc w:val="left"/>
            </w:pPr>
            <w:r>
              <w:rPr>
                <w:rFonts w:ascii="Times New Roman" w:hAnsi="Times New Roman" w:cs="Times New Roman" w:eastAsia="Times New Roman"/>
                <w:b w:val="false"/>
                <w:sz w:val="26"/>
              </w:rPr>
              <w:t>Nghị định 62/2021/NĐ-CP</w:t>
            </w:r>
          </w:p>
        </w:tc>
        <w:tc>
          <w:p/>
          <w:p>
            <w:pPr>
              <w:spacing w:after="0" w:before="0" w:lineRule="auto" w:line="276"/>
              <w:jc w:val="left"/>
            </w:pPr>
            <w:r>
              <w:rPr>
                <w:rFonts w:ascii="Times New Roman" w:hAnsi="Times New Roman" w:cs="Times New Roman" w:eastAsia="Times New Roman"/>
                <w:b w:val="false"/>
                <w:sz w:val="26"/>
              </w:rPr>
              <w:t>29-06-2021</w:t>
            </w:r>
          </w:p>
        </w:tc>
        <w:tc>
          <w:p/>
        </w:tc>
      </w:tr>
      <w:tr>
        <w:tc>
          <w:p/>
          <w:p>
            <w:pPr>
              <w:spacing w:after="0" w:before="0" w:lineRule="auto" w:line="276"/>
              <w:jc w:val="left"/>
            </w:pPr>
            <w:r>
              <w:rPr>
                <w:rFonts w:ascii="Times New Roman" w:hAnsi="Times New Roman" w:cs="Times New Roman" w:eastAsia="Times New Roman"/>
                <w:b w:val="false"/>
                <w:sz w:val="26"/>
              </w:rPr>
              <w:t>55/2021/TT-BCA</w:t>
            </w:r>
          </w:p>
        </w:tc>
        <w:tc>
          <w:p/>
          <w:p>
            <w:pPr>
              <w:spacing w:after="0" w:before="0" w:lineRule="auto" w:line="276"/>
              <w:jc w:val="left"/>
            </w:pPr>
            <w:r>
              <w:rPr>
                <w:rFonts w:ascii="Times New Roman" w:hAnsi="Times New Roman" w:cs="Times New Roman" w:eastAsia="Times New Roman"/>
                <w:b w:val="false"/>
                <w:sz w:val="26"/>
              </w:rPr>
              <w:t>Thông tư 55/2021/TT-BCA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57/2021/TT-BCA</w:t>
            </w:r>
          </w:p>
        </w:tc>
        <w:tc>
          <w:p/>
          <w:p>
            <w:pPr>
              <w:spacing w:after="0" w:before="0" w:lineRule="auto" w:line="276"/>
              <w:jc w:val="left"/>
            </w:pPr>
            <w:r>
              <w:rPr>
                <w:rFonts w:ascii="Times New Roman" w:hAnsi="Times New Roman" w:cs="Times New Roman" w:eastAsia="Times New Roman"/>
                <w:b w:val="false"/>
                <w:sz w:val="26"/>
              </w:rPr>
              <w:t>Thông tư 57/2021/TT-BCA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56/2021/TT-BCA</w:t>
            </w:r>
          </w:p>
        </w:tc>
        <w:tc>
          <w:p/>
          <w:p>
            <w:pPr>
              <w:spacing w:after="0" w:before="0" w:lineRule="auto" w:line="276"/>
              <w:jc w:val="left"/>
            </w:pPr>
            <w:r>
              <w:rPr>
                <w:rFonts w:ascii="Times New Roman" w:hAnsi="Times New Roman" w:cs="Times New Roman" w:eastAsia="Times New Roman"/>
                <w:b w:val="false"/>
                <w:sz w:val="26"/>
              </w:rPr>
              <w:t>Thông tư 56/2021/TT-BCA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23/2020/NQ-HĐND</w:t>
            </w:r>
          </w:p>
        </w:tc>
        <w:tc>
          <w:p/>
          <w:p>
            <w:pPr>
              <w:spacing w:after="0" w:before="0" w:lineRule="auto" w:line="276"/>
              <w:jc w:val="left"/>
            </w:pPr>
            <w:r>
              <w:rPr>
                <w:rFonts w:ascii="Times New Roman" w:hAnsi="Times New Roman" w:cs="Times New Roman" w:eastAsia="Times New Roman"/>
                <w:b w:val="false"/>
                <w:sz w:val="26"/>
              </w:rPr>
              <w:t>Quy định mức thu, chế độ thu, nộp lệ phí đăng ký cư trú và lệ phí cấp Chứng minh nhân dân trên địa bàn tỉnh Tiền Giang</w:t>
            </w:r>
          </w:p>
        </w:tc>
        <w:tc>
          <w:p/>
          <w:p>
            <w:pPr>
              <w:spacing w:after="0" w:before="0" w:lineRule="auto" w:line="276"/>
              <w:jc w:val="left"/>
            </w:pPr>
            <w:r>
              <w:rPr>
                <w:rFonts w:ascii="Times New Roman" w:hAnsi="Times New Roman" w:cs="Times New Roman" w:eastAsia="Times New Roman"/>
                <w:b w:val="false"/>
                <w:sz w:val="26"/>
              </w:rPr>
              <w:t>30-09-2020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Xác nhận thông tin về cư trú</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2026-05-18T12:00:31Z</dcterms:created>
  <dc:creator>Apache POI</dc:creator>
</cp:coreProperties>
</file>