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1.004194.H20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2963/QĐ-UBND_2021</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tại Công an cấp xã.
- Bước 3: Khi tiếp nhận hồ sơ đăng ký tạm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56/2021/TT-BCA) cho người đăng ký;
+ Trường hợp hồ sơ đủ điều kiện nhưng chưa đủ hồ sơ thì hướng dẫn bổ sung, hoàn thiện và cấp Phiếu hướng dẫn bổ sung, hoàn thiện hồ sơ (mẫu CT05 ban hành kèm theo Thông tư số 56/2021/TT-BCA) cho người đăng ký;
+ Trường hợp hồ sơ không đủ điều kiện thì từ chối và cấp Phiếu từ chối tiếp nhận, giải quyết hồ sơ (mẫu CT06 ban hành kèm theo Thông tư số 56/2021/TT-BCA) cho người đăng ký.
- Bước 4: Cá nhân, tổ chức nộp lệ phí đăng ký cư trú theo quy định.
-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(- 16.000 đồng/hồ sơ đối với các phường thuộc địa bàn thành phố Mỹ Tho. - 8.000 đồng/hồ sơ đối với các khu vực khác.)</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(- 16.000 đồng/hồ sơ đối với các phường thuộc địa bàn thành phố Mỹ Tho. - 8.000 đồng/hồ sơ đối với các khu vực khác.)</w:t>
            </w:r>
          </w:p>
        </w:tc>
        <w:tc>
          <w:p/>
          <w:p>
            <w:pPr>
              <w:spacing w:after="0" w:before="0" w:lineRule="auto" w:line="276"/>
              <w:jc w:val="left"/>
            </w:pPr>
            <w:r>
              <w:rPr>
                <w:rFonts w:ascii="Times New Roman" w:hAnsi="Times New Roman" w:cs="Times New Roman" w:eastAsia="Times New Roman"/>
                <w:b w:val="false"/>
                <w:sz w:val="26"/>
              </w:rPr>
              <w:t>- Nộp hồ sơ trực tuyến qua: Cổng dịch vụ công quốc gia (https://dichvucong.gov.vn/) hoặc Cổng dịch vụ công Bộ Công an (http://bocongan.gov.vn/) hoặc Cổng dịch vụ công quản lý cư trú https://dichvucong.dancuquocgia.gov.vn/;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đăng ký tạm trú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đối với người đăng ký tạm trú là người chưa thành niên thì trong tờ khai phải ghi rõ ý kiến đồng ý của cha, mẹ hoặc người giám hộ, trừ trường hợp đã có ý kiến đồng ý bằng văn bản;</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3 Điều 5 Nghị định 154/2024/NĐ-CP ngày 26/11/2024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Đăng ký tạm trú theo danh sách,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(của từng người)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đăng ký tạm trú, trong đó ghi rõ thông tin về chỗ ở hợp pháp kèm danh sách người tạm trú. Danh sách bao gồm những thông tin cơ bản của từng người: họ, chữ đệm và tên; ngày, tháng, năm sinh; giới tính; số định danh cá nhân và thời hạn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tạm trú tại nơi đơn vị đóng quân trong Công an nhân dân, Quân đội nhân nhân (đơn vị đóng quân, nhà ở công vụ)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tạm trú của đơn vị cấp trung đoàn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tạm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Trường hợp giấy tờ, tài liệu chứng minh chỗ ở hợp pháp để đăng ký tạm trú là văn bản cho thuê, cho mượn, cho ở nhờ nhà ở, nhà khác của cá nhân, tổ chức thì văn bản đó không bắt buộc phải công chứng hoặc chứng thực. - Người nước ngoài được nhập quốc tịch Việt Nam khi đăng ký tạm trú lần đầu phải có Quyết định của Chủ tịch nước về việc cho nhập quốc tịch Việt Nam. Người gốc Việt Nam được trở lại quốc tịch Việt Nam khi đăng ký tạm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Công dân đăng ký tạm trú về với hộ gia đình thuộc trường hợp quy định tại khoản 2 Điều 20 Luật Cư trú khi chủ hộ, chủ sở hữu chỗ ở hợp pháp đồng ý và không phải xuất trình, cung cấp giấy tờ chứng minh chỗ ở hợp pháp. - Trong thời hạn tối đa 60 ngày kể từ ngày người chưa thành niên được đăng ký khai sinh thì phải thực hiện thủ tục đăng ký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tại Công an cấp xã.  - Nộp hồ sơ trực tuyến qua: Cổng dịch vụ công quốc gia (https://dichvucong.gov.vn/) hoặc Cổng dịch vụ công Bộ Công an (http://bocongan.gov.vn/) hoặc Cổng dịch vụ công quản lý cư trú https://dichvucong.dancuquocgia.gov.vn/; Thời gian tiếp nhận hồ sơ: giờ hành chính các ngày làm việc từ thứ 2 đến thứ 6 và sáng thứ 7 hàng tuần (trừ các ngày nghỉ lễ, tết theo quy định của  pháp luật).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23/2020/NQ-HĐND</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đăng ký cư trú và lệ phí cấp Chứng minh nhân dân trên địa bàn tỉnh Tiền Giang</w:t>
            </w:r>
          </w:p>
        </w:tc>
        <w:tc>
          <w:p/>
          <w:p>
            <w:pPr>
              <w:spacing w:after="0" w:before="0" w:lineRule="auto" w:line="276"/>
              <w:jc w:val="left"/>
            </w:pPr>
            <w:r>
              <w:rPr>
                <w:rFonts w:ascii="Times New Roman" w:hAnsi="Times New Roman" w:cs="Times New Roman" w:eastAsia="Times New Roman"/>
                <w:b w:val="false"/>
                <w:sz w:val="26"/>
              </w:rPr>
              <w:t>30-09-2020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tạm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2026-05-24T15:50:20Z</dcterms:created>
  <dc:creator>Apache POI</dc:creator>
</cp:coreProperties>
</file>