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1.009486.000.00.00.H29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quyết định giao khu vực biển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Việt Nam đề nghị công nhận khu vực biển để nuôi trồng thủy sản nộp hồ sơ tại Bộ phận tiếp nhận và trả kết quả huyện Cần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ngày nhận được đầy đủ hồ sơ. Trường hợp cần thiết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ngày nhận được đầy đủ hồ sơ. Trường hợp cần thiết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ngày nhận được đầy đủ hồ sơ. Trường hợp cần thiết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sửa đổi, bổ sung Quyết định giao khu vực biển theo Mẫu số 04 ban hành kèm theo Phụ lục của Nghị định số 11/2021/NĐ/CP;,</w:t>
            </w:r>
          </w:p>
        </w:tc>
        <w:tc>
          <w:p/>
          <w:p>
            <w:pPr>
              <w:spacing w:after="0" w:before="0" w:lineRule="auto" w:line="276"/>
              <w:jc w:val="left"/>
            </w:pPr>
            <w:r>
              <w:rPr>
                <w:rFonts w:ascii="Times New Roman" w:hAnsi="Times New Roman" w:cs="Times New Roman" w:eastAsia="Times New Roman"/>
                <w:b w:val="false"/>
                <w:sz w:val="26"/>
              </w:rPr>
              <w:t>Mauso04suadoibosungKVB.doc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khu vực biển đã được cấp (bản chính hoặc bản sao có chứng thực hoặc bản sao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được cơ quan nhà nước có thẩm quyền cấp hoặc xác nhận thể hiện nội dung quy định tại khoản 1 Điều 13 Nghị định số 11/2021/NĐ-CP được sửa đổi bổ sung tại khoản 12 Điều 2 Nghị định số 65/2025/NĐ-CP.,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huyện Cần Giờ</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giao khu vực biển theo Mẫu 06 ban hành kèm theo Phụ lục của Nghị định số 65/2025/NĐ-CP,.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4.10.1. Quyết định giao khu vực biển được xem xét sửa đổi, bổ sung trong các trường hợp sau đây:
a) Thay đổi thông tin của Cá nhân Việt Nam được giao khu vực biển nhưng không làm thay đổi về sở hữu của Cá nhân Việt Nam trừ trường hợp quy định tại điểm b và điểm c khoản này; 
b) Thay đổi về sở hữu của Cá nhân Việt Nam đã được giao khu vực biển trong trường hợp nếu Cá nhân Việt Nam đã chết mà có người thừa kế;
c) Thay đổi về độ sâu; chiều cao công trình, thiết bị được phép sử dụng (nếu có); thay đổi diện tích khu vực biển đã được giao do đường mép nước biển thấp nhất trung bình trong nhiều năm được điều chỉnh; tăng diện tích sử dụng khu vực biển trong trường hợp đã được cơ quan có thẩm quyền cấp hoặc điều chỉnh văn bản cho phép khai thác, sử dụng tài nguyên biển; thay đổi diện tích khu vực biển đã được giao trong trường hợp một phần khu vực biển bị thu hồi để phục vụ mục đích quốc phòng, an ninh, lợi ích quốc gia, công cộng theo quy định của pháp luật.
4.10.2. Cá nhân Việt Nam phải nộp đủ hồ sơ đề nghị sửa đổi, bổ sung Quyết định giao khu vực biển theo quy định tại Điều 23 Nghị định số 11/2021/NĐ-CP cho cơ quan tiếp nhận hồ sơ.
4.10.3. Đến thời điểm đề nghị sửa đổi, bổ sung Quyết định giao khu vực biển, Cá nhân Việt Nam được giao khu vực biển đã thực hiện đầy đủ các nghĩa vụ theo quy định của pháp luật và Quyết định giao khu vực biển còn hiệu lực.
4.10.4. Việc sửa đổi, bổ sung Quyết định giao khu vực biển được thể hiện bằng Quyết định giao khu vực biển mới. Thời hạn giao khu vực biển là thời hạn còn lại của Quyết định giao khu vực biển trước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2026-05-13T18:33:58Z</dcterms:created>
  <dc:creator>Apache POI</dc:creator>
</cp:coreProperties>
</file>