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tiền tuất, tai nạn (đối với trường hợp tai nạn suy giảm khả năng lao động từ 5% trở lên) cho lực lượng xung kích phòng chống thiên tai cấp xã chưa tham gia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Gửi (nộp) hồ sơ TTHC
Người tham gia lực lượng xung kích phòng chống thiên tai cấp xã hoặc người đại diện hợp pháp lập 01 bộ hồ sơ gửi Ủy ban nhân dân xã.
Cách thức thực hiện: Nộp Trực tiếp hoặc qua dịch vụ Bưu chính công ích (BCCI) hoặc DVC trực tuyến mức độ 4.</w:t>
      </w:r>
    </w:p>
    <w:p>
      <w:pPr>
        <w:spacing w:after="0" w:before="0" w:lineRule="auto" w:line="276"/>
        <w:jc w:val="both"/>
      </w:pPr>
      <w:r>
        <w:rPr>
          <w:rFonts w:ascii="Times New Roman" w:hAnsi="Times New Roman" w:cs="Times New Roman" w:eastAsia="Times New Roman"/>
          <w:b w:val="false"/>
          <w:sz w:val="26"/>
        </w:rPr>
        <w:t>Bước 1: UBND cấp xã tổng hợp báo cáo Ủy ban nhân dân cấp huyện chậm nhất 10 ngày kể từ ngày nhận được hồ sơ hợp lệ.
 Đối với các trường hợp không đủ điều kiện, hóa đơn, giấy tờ theo quy định hoặc không hợp lệ, trong thời hạn 03 ngày làm việc kể từ ngày nhận được đơn đề nghị, cấp xã phải có văn bản hướng dẫn gửi người nộp đơn để bổ sung, hoàn thiện. 
Cách thức thực hiện: Trực tiếp hoặc gửi liên thông qua Hệ thống thông tin một cửa điện tử.</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hồ sơ do Chủ tịch Ủy ban nhân dân xã trình, Ủy ban nhân dân cấp huyện lập 01 bộ hồ sơ trình Chủ tịch Ủy ban nhân dân cấp tỉnh.
Cách thức thực hiện:  Nộp Trực tiếp hoặc qua dịch vụ Bưu chính công ích (BCCI) hoặc DVC trực tuyến mức độ 4.</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hồ sơ do Chủ tịch Ủy ban nhân dân cấp huyện trình, Chủ tịch Ủy ban nhân dân tỉnh quyết định trợ cấp tai nạn, bị chết cho người tham gia lực lượng xung kích.
Cách thức trả kết quả: Trực tiếp hoặc qua dich vụ BCCI hoặc qua địa chỉ thư điện tử khách hàng đã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có quyết định trợ cấp, Ủy ban nhân dân cấp xã có trách nhiệm thực hiện chi trả trợ cấp cho đối tượng được hưởng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có quyết định trợ cấp, Ủy ban nhân dân cấp xã có trách nhiệm thực hiện chi trả trợ cấp cho đối tượng được hưởng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tai nạn suy giảm khả năng lao động từ 5%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theo mẫu quy định tại Phụ lục VII ban hành kèm theo Nghị định số 66/2021/NĐ-CP ngày 06/7/2021 của Chính phủ</w:t>
            </w:r>
          </w:p>
        </w:tc>
        <w:tc>
          <w:p/>
          <w:p>
            <w:pPr>
              <w:spacing w:after="0" w:before="0" w:lineRule="auto" w:line="276"/>
              <w:jc w:val="left"/>
            </w:pPr>
            <w:r>
              <w:rPr>
                <w:rFonts w:ascii="Times New Roman" w:hAnsi="Times New Roman" w:cs="Times New Roman" w:eastAsia="Times New Roman"/>
                <w:b w:val="false"/>
                <w:sz w:val="26"/>
              </w:rPr>
              <w:t>PHỤ LỤC VI1.docx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sao hồ sơ bệnh án hoặc bản sao giấy chứng nhận thương tích do cơ sở y tế nơi đã cấp cứu, điều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điều tra của cơ quan công an (trường hợp bị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đã tiếp nhận của khách hàng tại Bộ phận tiếp nhận và trả kết quả giải quyết TTHC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trợ cấp tiền tuất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tiền tuất theo mẫu quy định tại Phụ lục VII ban hành kèm theo Nghị định số 66/2021/NĐ-CP ngày 06/7/2021 của Chính phủ</w:t>
            </w:r>
          </w:p>
        </w:tc>
        <w:tc>
          <w:p/>
          <w:p>
            <w:pPr>
              <w:spacing w:after="0" w:before="0" w:lineRule="auto" w:line="276"/>
              <w:jc w:val="left"/>
            </w:pPr>
            <w:r>
              <w:rPr>
                <w:rFonts w:ascii="Times New Roman" w:hAnsi="Times New Roman" w:cs="Times New Roman" w:eastAsia="Times New Roman"/>
                <w:b w:val="false"/>
                <w:sz w:val="26"/>
              </w:rPr>
              <w:t>PHỤ LỤC VI2.docx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ra viện hoặc trích sao hồ sơ bệnh án hoặc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điều tra của cơ quan công an (trường hợp bị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của UBND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đã tiếp nhận của khách hàng tại Bộ phận tiếp nhận và trả kết quả giải quyết TTHC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của UBND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đã tiếp nhận của khách hàng tại Bộ phận tiếp nhận và trả kết quả giải quyết TTHC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Uỷ ban nhân dân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TTHC cấp xã hoặc Cổng Dịch vụ công tỉnh Hà Giang (dichvucong.hagiang.gov.vn).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các đối tượng được chi trả kinh phí trợ cấp tai nạn, bị chết cho người tham gia lực lượng xung kích theo đúng Quyết định của UBND cấp tỉnh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2026-05-06T13:16:15Z</dcterms:created>
  <dc:creator>Apache POI</dc:creator>
</cp:coreProperties>
</file>