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phát triển các sản phẩm OCOP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Các cơ sở sản xuất gửi 01 bộ hồ sơ trực tiếp hoặc trực tuyến hoặc qua dịch vụ bưu chính công ích đến Phòng Nông nghiệp và Phát triển nông thôn các huyện/Phòng Kinh tế các thị xã, thành phố Huế (qua Trung tâm Hành chính công cấp huyện).
Trong thời hạn 15 ngày làm việc kể từ ngày nhận hồ sơ hợp lệ, Phòng Nông nghiệp và Phát triển nông thôn các huyện/Phòng Kinh tế các thị xã, thành phố Huế chủ trì phối hợp với các cơ quan liên quan tiến hành kiểm tra, thẩm định hồ sơ, trình Ủy ban nhân dân cấp huyện ban hành Quyết định hỗ trợ.
Trong thời hạn 05 ngày làm việc kể từ ngày nhận đủ hồ sơ trình, Ủy ban nhân dân cấp huyện ban hành Quyết định hỗ trợ. Trường hợp hồ sơ không đảm bảo điều kiện hỗ trợ thì ban hành Văn bản từ chối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
- Nộp trực tiếp tại Trung tâm Hành chính công cấp huyện, vào các ngày làm việc trong tuần từ thứ 2 đến thứ 6 và sáng thứ 7 (trừ các ngày Lễ, ngày nghỉ theo quy định); sáng: từ 8h00 đến 11h00; chiều: từ 13h30 đến 16h30;
- Nộp qua dịch vụ Bưu chính công ích đến Trung tâm Hành chính công cấp huyện;
- Nộp trực tuyến qua Cổng dịch vụ công của tỉnh Thừa Thiên 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
- Nộp trực tiếp tại Trung tâm Hành chính công cấp huyện, vào các ngày làm việc trong tuần từ thứ 2 đến thứ 6 và sáng thứ 7 (trừ các ngày Lễ, ngày nghỉ theo quy định); sáng: từ 8h00 đến 11h00; chiều: từ 13h30 đến 16h30;
- Nộp qua dịch vụ Bưu chính công ích đến Trung tâm Hành chính công cấp huyện;
- Nộp trực tuyến qua Cổng dịch vụ công của tỉnh Thừa Thiên 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
- Nộp trực tiếp tại Trung tâm Hành chính công cấp huyện, vào các ngày làm việc trong tuần từ thứ 2 đến thứ 6 và sáng thứ 7 (trừ các ngày Lễ, ngày nghỉ theo quy định); sáng: từ 8h00 đến 11h00; chiều: từ 13h30 đến 16h30;
- Nộp qua dịch vụ Bưu chính công ích đến Trung tâm Hành chính công cấp huyện;
- Nộp trực tuyến qua Cổng dịch vụ công của tỉnh Thừa Thiên 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đề nghị hỗ trợ (theo Mẫu số 02);</w:t>
            </w:r>
          </w:p>
        </w:tc>
        <w:tc>
          <w:p/>
          <w:p>
            <w:pPr>
              <w:spacing w:after="0" w:before="0" w:lineRule="auto" w:line="276"/>
              <w:jc w:val="left"/>
            </w:pPr>
            <w:r>
              <w:rPr>
                <w:rFonts w:ascii="Times New Roman" w:hAnsi="Times New Roman" w:cs="Times New Roman" w:eastAsia="Times New Roman"/>
                <w:b w:val="false"/>
                <w:sz w:val="26"/>
              </w:rPr>
              <w:t>Bản đề nghị ÔCP.docx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Giấy chứng nhận đăng ký Doanh nghiệp/Hợp tác xã/Hộ kinh doanh cá thể; đối với Tổ hợp tác, cung cấp bản Thông báo về việc thành lập Tổ hợp tác kèm theo hợp đồng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Giấy chứng nhận Sản phẩm OCOP do Ủy ban nhân dân tỉnh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án/Kế hoạch/Phương án phát triển sản phẩm OCOP do cơ sở sản xuất tự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hoàn công và Dự toán hoàn thành (đối với hạng mục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từ, hóa đơn tài chính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Nông nghiệp và Phát triển nông thôn, Phòng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các quận, huyện, thị xã - Thành phố Huế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Hành chính công cấp huyện, vào các ngày làm việc trong tuần từ thứ 2 đến thứ 6 và sáng thứ 7 (trừ các ngày Lễ, ngày nghỉ theo quy định); sáng: từ 8h00 đến 11h00; chiều: từ 13h30 đến 16h30;</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30/2021/NQ-HĐND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kèm theo Nghị quyết số 20/2020/NQ-HĐND ngày 23 tháng 12 năm 2020 của Hội đồng nhân dân tỉnh quy định một số chính sách khuyến khích phát triển sản xuất nông nghiệp thực hiện cơ cấu lại ngành nông nghiệp tỉnh Thừa Thiên Huế giai đoạn 2021-2025</w:t>
            </w:r>
          </w:p>
        </w:tc>
        <w:tc>
          <w:p/>
          <w:p>
            <w:pPr>
              <w:spacing w:after="0" w:before="0" w:lineRule="auto" w:line="276"/>
              <w:jc w:val="left"/>
            </w:pPr>
            <w:r>
              <w:rPr>
                <w:rFonts w:ascii="Times New Roman" w:hAnsi="Times New Roman" w:cs="Times New Roman" w:eastAsia="Times New Roman"/>
                <w:b w:val="false"/>
                <w:sz w:val="26"/>
              </w:rPr>
              <w:t>14-10-2021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2026-05-19T11:36:09Z</dcterms:created>
  <dc:creator>Apache POI</dc:creator>
</cp:coreProperties>
</file>