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nguồn giống cây trồng lâm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01 bộ hồ sơ đề nghị công nhận nguồn giống cây trồng lâm nghiệp theo quy định tại điểm c khoản này đến Cơ quan chuyên môn về lâm nghiệp thuộc Sở Nông nghiệp và Môi trường theo cách thức trực tiếp tại Bộ phận một cửa hoặc qua dịch vụ bưu chính công ích hoặc qua dịch vụ bưu chính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Cơ quan chuyên môn về lâm nghiệp thuộc Sở Nông nghiệp và Môi trường kiểm tra và tiếp nhận ngay khi hồ sơ đảm bảo tính đầy đủ đối với hồ sơ nộp trực tiếp; kiểm tra và tiếp nhận trong thời hạn 01 ngày làm việc đối với hồ sơ nộp qua dịch vụ bưu chính công ích hoặc nộp qua dịch vụ bưu chính hoặc nộp trực tuyến tại Cổng dịch vụ công quốc gia, trường hợp thành phần hồ sơ không hợp lệ thì trả lời bằng văn bản và nêu rõ lý do.</w:t>
      </w:r>
    </w:p>
    <w:p>
      <w:pPr>
        <w:spacing w:after="0" w:before="0" w:lineRule="auto" w:line="276"/>
        <w:jc w:val="both"/>
      </w:pPr>
      <w:r>
        <w:rPr>
          <w:rFonts w:ascii="Times New Roman" w:hAnsi="Times New Roman" w:cs="Times New Roman" w:eastAsia="Times New Roman"/>
          <w:b w:val="false"/>
          <w:sz w:val="26"/>
        </w:rPr>
        <w:t>- Bước 3: Trong thời hạn 12 ngày làm việc kể từ ngày nhận hồ sơ hợp lệ, Cơ quan chuyên môn về lâm nghiệp thuộc Sở Nông nghiệp và Môi trường thành lập Hội đồng thẩm định, tổ chức thẩm định hồ sơ, kiểm tra hiện trường, lập biên bản và báo cáo thẩm định theo tiêu chuẩn quốc gia.</w:t>
      </w:r>
    </w:p>
    <w:p>
      <w:pPr>
        <w:spacing w:after="0" w:before="0" w:lineRule="auto" w:line="276"/>
        <w:jc w:val="both"/>
      </w:pPr>
      <w:r>
        <w:rPr>
          <w:rFonts w:ascii="Times New Roman" w:hAnsi="Times New Roman" w:cs="Times New Roman" w:eastAsia="Times New Roman"/>
          <w:b w:val="false"/>
          <w:sz w:val="26"/>
        </w:rPr>
        <w:t>- Bước 4: Trong thời hạn 02 ngày làm việc kể từ ngày hoàn thành báo cáo thẩm định, Thủ trưởng Cơ quan chuyên môn về lâm nghiệp thuộc Sở Nông nghiệp và Môi trường quyết định công nhận nguồn giống theo Mẫu số 06 Phụ lục I và Mục B Phụ lục II ban hành kèm theo Thông tư này, trả kết quả và công bố trên Cổng thông tin điện tử của Sở Nông nghiệp và Môi trường; trường hợp không công nhận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Công nhận lâm phần tuyển chọn: 600.000 đồng/lô giống; - Công nhận vườn giống: 2.400.000 đồng/vườn giống; - Bình tuyển, công nhận cây mẹ, cây đầu dòng, vườn giống cây lâm nghiệp, rừng giống: Hội đồng nhân dân cấp tỉnh quyết định đối với hoạt động bình tuyển, công nhận do cơ quan địa phương thực hiện.)</w:t>
            </w:r>
          </w:p>
        </w:tc>
        <w:tc>
          <w:p/>
          <w:p>
            <w:pPr>
              <w:spacing w:after="0" w:before="0" w:lineRule="auto" w:line="276"/>
              <w:jc w:val="left"/>
            </w:pPr>
            <w:r>
              <w:rPr>
                <w:rFonts w:ascii="Times New Roman" w:hAnsi="Times New Roman" w:cs="Times New Roman" w:eastAsia="Times New Roman"/>
                <w:b w:val="false"/>
                <w:sz w:val="26"/>
              </w:rPr>
              <w:t>14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Công nhận lâm phần tuyển chọn: 600.000 đồng/lô giống; - Công nhận vườn giống: 2.400.000 đồng/vườn giống; - Bình tuyển, công nhận cây mẹ, cây đầu dòng, vườn giống cây lâm nghiệp, rừng giống: Hội đồng nhân dân cấp tỉnh quyết định đối với hoạt động bình tuyển, công nhận do cơ quan địa phương thực hiện.)</w:t>
            </w:r>
          </w:p>
        </w:tc>
        <w:tc>
          <w:p/>
          <w:p>
            <w:pPr>
              <w:spacing w:after="0" w:before="0" w:lineRule="auto" w:line="276"/>
              <w:jc w:val="left"/>
            </w:pPr>
            <w:r>
              <w:rPr>
                <w:rFonts w:ascii="Times New Roman" w:hAnsi="Times New Roman" w:cs="Times New Roman" w:eastAsia="Times New Roman"/>
                <w:b w:val="false"/>
                <w:sz w:val="26"/>
              </w:rPr>
              <w:t>14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Công nhận lâm phần tuyển chọn: 600.000 đồng/lô giống; - Công nhận vườn giống: 2.400.000 đồng/vườn giống; - Bình tuyển, công nhận cây mẹ, cây đầu dòng, vườn giống cây lâm nghiệp, rừng giống: Hội đồng nhân dân cấp tỉnh quyết định đối với hoạt động bình tuyển, công nhận do cơ quan địa phương thực hiện.)</w:t>
            </w:r>
          </w:p>
        </w:tc>
        <w:tc>
          <w:p/>
          <w:p>
            <w:pPr>
              <w:spacing w:after="0" w:before="0" w:lineRule="auto" w:line="276"/>
              <w:jc w:val="left"/>
            </w:pPr>
            <w:r>
              <w:rPr>
                <w:rFonts w:ascii="Times New Roman" w:hAnsi="Times New Roman" w:cs="Times New Roman" w:eastAsia="Times New Roman"/>
                <w:b w:val="false"/>
                <w:sz w:val="26"/>
              </w:rPr>
              <w:t>14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văn bản đề nghị công nhận giống cây trồng lâm nghiệp theo Mẫu số 01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báo cáo kết quả khảo nghiệm hoặc trồng thử nghiệm giống cây trồng lâm nghiệp theo Mẫu số 02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giống nhập khẩu: kèm hồ sơ, tài liệu về năng suất, chất lượng, điều kiện sinh thái nơi lấy giống tại nước xuất khẩu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Chi cục Lâm nghiệp và Kiểm lâm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nhận nguồn giống cây trồng lâm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22/2021/TT-BNNPTNT</w:t>
            </w:r>
          </w:p>
        </w:tc>
        <w:tc>
          <w:p/>
          <w:p>
            <w:pPr>
              <w:spacing w:after="0" w:before="0" w:lineRule="auto" w:line="276"/>
              <w:jc w:val="left"/>
            </w:pPr>
            <w:r>
              <w:rPr>
                <w:rFonts w:ascii="Times New Roman" w:hAnsi="Times New Roman" w:cs="Times New Roman" w:eastAsia="Times New Roman"/>
                <w:b w:val="false"/>
                <w:sz w:val="26"/>
              </w:rPr>
              <w:t>Quy định danh mục loài cây trồng lâm nghiệp chính; công nhận giống và nguồn giống cây trồng lâm nghiệp</w:t>
            </w:r>
          </w:p>
        </w:tc>
        <w:tc>
          <w:p/>
          <w:p>
            <w:pPr>
              <w:spacing w:after="0" w:before="0" w:lineRule="auto" w:line="276"/>
              <w:jc w:val="left"/>
            </w:pPr>
            <w:r>
              <w:rPr>
                <w:rFonts w:ascii="Times New Roman" w:hAnsi="Times New Roman" w:cs="Times New Roman" w:eastAsia="Times New Roman"/>
                <w:b w:val="false"/>
                <w:sz w:val="26"/>
              </w:rPr>
              <w:t>22-09-2022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2026-05-21T16:27:52Z</dcterms:created>
  <dc:creator>Apache POI</dc:creator>
</cp:coreProperties>
</file>