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sau đầu tư cho các dự án đầu tư theo Nghị quyết số 01/2022/NQ-HĐND của Hội đồng nhân dân tỉnh về việc ban hành Quy định một số chính sách hỗ trợ đầu tư trên địa bàn tỉnh Thừa Thiên 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Hàng năm, Sở Kế hoạch và Đầu tư phối hợp với Ban Quản lý Khu Kinh tế, công nghiệp tỉnh, UBND các huyện, thị xã, thành phố Huế và các cơ quan liên quan rà soát, lập danh sách các dự án đầu tư hoàn thành có nhu cầu để xây dựng kế hoạch hỗ trợ.</w:t>
      </w:r>
    </w:p>
    <w:p>
      <w:pPr>
        <w:spacing w:after="0" w:before="0" w:lineRule="auto" w:line="276"/>
        <w:jc w:val="both"/>
      </w:pPr>
      <w:r>
        <w:rPr>
          <w:rFonts w:ascii="Times New Roman" w:hAnsi="Times New Roman" w:cs="Times New Roman" w:eastAsia="Times New Roman"/>
          <w:b w:val="false"/>
          <w:sz w:val="26"/>
        </w:rPr>
        <w:t>- Các dự án đầu tư hoàn thành và nghiệm thu đưa vào sử dụng, sản xuất và kinh doanh, đáp ứng điều kiện của Nghị quyết, gửi 02 bộ hồ sơ đến Bộ phận Tiếp nhận và trả kết quả của Sở Kế hoạch và Đầu tư tại Trung tâm Phục vụ hành chính công tỉnh.</w:t>
      </w:r>
    </w:p>
    <w:p>
      <w:pPr>
        <w:spacing w:after="0" w:before="0" w:lineRule="auto" w:line="276"/>
        <w:jc w:val="both"/>
      </w:pPr>
      <w:r>
        <w:rPr>
          <w:rFonts w:ascii="Times New Roman" w:hAnsi="Times New Roman" w:cs="Times New Roman" w:eastAsia="Times New Roman"/>
          <w:b w:val="false"/>
          <w:sz w:val="26"/>
        </w:rPr>
        <w:t>- Trong thời hạn 20 ngày làm việc kể từ ngày nhận hồ sơ hợp lệ, Sở Kế hoạch và Đầu tư lập biên bản kiểm tra đủ điều kiện hỗ trợ (Mẫu số 4), chủ trì phối hợp với các sở chuyên ngành xây dựng và các cơ quan có liên quan thẩm định hồ sơ đề nghị hỗ trợ (Mẫu số 2) trình Ủy ban nhân dân tỉnh xem xét Quyết định hỗ trợ.</w:t>
      </w:r>
    </w:p>
    <w:p>
      <w:pPr>
        <w:spacing w:after="0" w:before="0" w:lineRule="auto" w:line="276"/>
        <w:jc w:val="both"/>
      </w:pPr>
      <w:r>
        <w:rPr>
          <w:rFonts w:ascii="Times New Roman" w:hAnsi="Times New Roman" w:cs="Times New Roman" w:eastAsia="Times New Roman"/>
          <w:b w:val="false"/>
          <w:sz w:val="26"/>
        </w:rPr>
        <w:t>- Trong thời hạn 05 ngày làm việc kể từ ngày hoàn thành việc thẩm định hồ sơ đề nghị hỗ trợ, Ủy ban nhân dân tỉnh quyết định ban hành Quyết định hỗ trợ (Mẫu số 3). Trường hợp hồ sơ không đảm bảo điều kiện hỗ trợ thì ban hành văn bản từ chối và nêu rõ lý do.
* Thời gian tiếp nhận: Từ thứ 2 đến thứ 6 và sáng thứ 7 hàng tuần (trừ các ngày Lễ, ngày nghỉ theo quy định)
- Buổi sáng: từ 08 giờ 00 đến 11 giờ 00
- Buổi chiều: từ 13 giờ 30 đến 16 giờ 30</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Trong đó: 20 ngày làm việc tại Sở KHĐT; 05 ngày làm việc tại UBND tỉnh.
- Nộp hồ sơ trực tiếp hoặc qua dịch vụ bưu chính công ích tại Trung tâm Phục vụ hành chính công tỉnh (Số 01 Lê Lai, phường Vĩnh Ninh, thành phố Huế);
- Nộp trực tuyến qua Cổng dịch vụ công tỉnh Thừa Thiên Huế.
(https://dichvucong.thuathienhue.gov.vn) hoặc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Trong đó: 20 ngày làm việc tại Sở KHĐT; 05 ngày làm việc tại UBND tỉnh.
- Nộp hồ sơ trực tiếp hoặc qua dịch vụ bưu chính công ích tại Trung tâm Phục vụ hành chính công tỉnh (Số 01 Lê Lai, phường Vĩnh Ninh, thành phố Huế);
- Nộp trực tuyến qua Cổng dịch vụ công tỉnh Thừa Thiên Huế.
(https://dichvucong.thuathienhue.gov.vn) hoặc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Trong đó: 20 ngày làm việc tại Sở KHĐT; 05 ngày làm việc tại UBND tỉnh.
- Nộp hồ sơ trực tiếp hoặc qua dịch vụ bưu chính công ích tại Trung tâm Phục vụ hành chính công tỉnh (Số 01 Lê Lai, phường Vĩnh Ninh, thành phố Huế);
- Nộp trực tuyến qua Cổng dịch vụ công tỉnh Thừa Thiên Huế.
(https://dichvucong.thuathienhue.gov.vn) hoặc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đề nghị hỗ trợ (Mẫu số 01)</w:t>
            </w:r>
          </w:p>
        </w:tc>
        <w:tc>
          <w:p/>
          <w:p>
            <w:pPr>
              <w:spacing w:after="0" w:before="0" w:lineRule="auto" w:line="276"/>
              <w:jc w:val="left"/>
            </w:pPr>
            <w:r>
              <w:rPr>
                <w:rFonts w:ascii="Times New Roman" w:hAnsi="Times New Roman" w:cs="Times New Roman" w:eastAsia="Times New Roman"/>
                <w:b w:val="false"/>
                <w:sz w:val="26"/>
              </w:rPr>
              <w:t>Bản đề nghị hỗ trợ (Mẫu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nghiệp/Hợp tác xã/Hộ kinh doanh cá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chấp thuận chủ trương đầu tư đồng thời chấp thuận nhà đầu tư; quyết định chấp thuận chủ trương đầu tư; quyết định chấp thuận nhà đầu tư (nếu có); giấy chứng nhận đăng ký đầu tư (nếu có)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do nhà đầu tư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thiết kế, dự toán được nhà đầu tư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hoàn thành dự án, gồm: Báo cáo quyết toán hoàn thành dự án đầu tư; Bản vẽ hoàn công, dự toán hoàn thành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các văn bản về điều kiện sản xuất, kinh doanh theo quy định hiện hành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hóa đơn tài chính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 thành phố 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Thành phố Huế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(Số 01 Lê Lai, phường Vĩnh Ninh, thành phố 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Ban Quản lý Khu kinh tế, công nghiệp thành phố - Thành phố 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đầu tư của Ủy ban nhân dân tỉnh (Mẫu số 3)</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01/2022/NQ-HĐND</w:t>
            </w:r>
          </w:p>
        </w:tc>
        <w:tc>
          <w:p/>
          <w:p>
            <w:pPr>
              <w:spacing w:after="0" w:before="0" w:lineRule="auto" w:line="276"/>
              <w:jc w:val="left"/>
            </w:pPr>
            <w:r>
              <w:rPr>
                <w:rFonts w:ascii="Times New Roman" w:hAnsi="Times New Roman" w:cs="Times New Roman" w:eastAsia="Times New Roman"/>
                <w:b w:val="false"/>
                <w:sz w:val="26"/>
              </w:rPr>
              <w:t>Ban hành quy định một số chính sách hỗ trợ đầu tư trên địa bàn tỉnh Thừa Thiên Huế</w:t>
            </w:r>
          </w:p>
        </w:tc>
        <w:tc>
          <w:p/>
          <w:p>
            <w:pPr>
              <w:spacing w:after="0" w:before="0" w:lineRule="auto" w:line="276"/>
              <w:jc w:val="left"/>
            </w:pPr>
            <w:r>
              <w:rPr>
                <w:rFonts w:ascii="Times New Roman" w:hAnsi="Times New Roman" w:cs="Times New Roman" w:eastAsia="Times New Roman"/>
                <w:b w:val="false"/>
                <w:sz w:val="26"/>
              </w:rPr>
              <w:t>25-01-2022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2026-05-07T15:46:09Z</dcterms:created>
  <dc:creator>Apache POI</dc:creator>
</cp:coreProperties>
</file>