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lần đầu cho văn phòng đại diện, chi nhánh của tổ chức khoa học và công nghệ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khoa học và công nghệ nước ngoài nộp hồ sơ đề nghị cấp Giấy phép thành lập văn phòng đại diện, chi nhánh tại Việt Nam tại Bộ Khoa học và Công nghệ (Văn phòng Đăng ký hoạt động khoa học và công nghệ).</w:t>
      </w:r>
    </w:p>
    <w:p>
      <w:pPr>
        <w:spacing w:after="0" w:before="0" w:lineRule="auto" w:line="276"/>
        <w:jc w:val="both"/>
      </w:pPr>
      <w:r>
        <w:rPr>
          <w:rFonts w:ascii="Times New Roman" w:hAnsi="Times New Roman" w:cs="Times New Roman" w:eastAsia="Times New Roman"/>
          <w:b w:val="false"/>
          <w:sz w:val="26"/>
        </w:rPr>
        <w:t>- Bộ Khoa học và Công nghệ (Văn phòng Đăng ký hoạt động khoa học và công nghệ) tổ chức thẩm định hồ sơ:</w:t>
      </w:r>
    </w:p>
    <w:p>
      <w:pPr>
        <w:spacing w:after="0" w:before="0" w:lineRule="auto" w:line="276"/>
        <w:jc w:val="both"/>
      </w:pPr>
      <w:r>
        <w:rPr>
          <w:rFonts w:ascii="Times New Roman" w:hAnsi="Times New Roman" w:cs="Times New Roman" w:eastAsia="Times New Roman"/>
          <w:b w:val="false"/>
          <w:sz w:val="26"/>
        </w:rPr>
        <w:t>+ Nếu hồ sơ đáp ứng các yêu cầu của quy định hiện hành, Bộ Khoa học và Công nghệ cấp Giấy phép thành lập cho văn phòng đại diện, chi nhánh.</w:t>
      </w:r>
    </w:p>
    <w:p>
      <w:pPr>
        <w:spacing w:after="0" w:before="0" w:lineRule="auto" w:line="276"/>
        <w:jc w:val="both"/>
      </w:pPr>
      <w:r>
        <w:rPr>
          <w:rFonts w:ascii="Times New Roman" w:hAnsi="Times New Roman" w:cs="Times New Roman" w:eastAsia="Times New Roman"/>
          <w:b w:val="false"/>
          <w:sz w:val="26"/>
        </w:rPr>
        <w:t>+ Trong trường hợp không cấp Giấy phép thành lập văn phòng đại diện, chi nhánh của tổ chức khoa học và công nghệ nước ngoài tại Việt Nam, Bộ Khoa học và Công nghệ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4.000.000 Đồng</w:t>
            </w:r>
          </w:p>
        </w:tc>
        <w:tc>
          <w:p/>
          <w:p>
            <w:pPr>
              <w:spacing w:after="0" w:before="0" w:lineRule="auto" w:line="276"/>
              <w:jc w:val="left"/>
            </w:pPr>
            <w:r>
              <w:rPr>
                <w:rFonts w:ascii="Times New Roman" w:hAnsi="Times New Roman" w:cs="Times New Roman" w:eastAsia="Times New Roman"/>
                <w:b w:val="false"/>
                <w:sz w:val="26"/>
              </w:rPr>
              <w:t>60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4.000.000 Đồng</w:t>
            </w:r>
          </w:p>
        </w:tc>
        <w:tc>
          <w:p/>
          <w:p>
            <w:pPr>
              <w:spacing w:after="0" w:before="0" w:lineRule="auto" w:line="276"/>
              <w:jc w:val="left"/>
            </w:pPr>
            <w:r>
              <w:rPr>
                <w:rFonts w:ascii="Times New Roman" w:hAnsi="Times New Roman" w:cs="Times New Roman" w:eastAsia="Times New Roman"/>
                <w:b w:val="false"/>
                <w:sz w:val="26"/>
              </w:rPr>
              <w:t>60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4.000.000 Đồng</w:t>
            </w:r>
          </w:p>
        </w:tc>
        <w:tc>
          <w:p/>
          <w:p>
            <w:pPr>
              <w:spacing w:after="0" w:before="0" w:lineRule="auto" w:line="276"/>
              <w:jc w:val="left"/>
            </w:pPr>
            <w:r>
              <w:rPr>
                <w:rFonts w:ascii="Times New Roman" w:hAnsi="Times New Roman" w:cs="Times New Roman" w:eastAsia="Times New Roman"/>
                <w:b w:val="false"/>
                <w:sz w:val="26"/>
              </w:rPr>
              <w:t>60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thành lập văn phòng đại diện, chi nhánh do đại diện có thẩm quyền của tổ chức khoa học và công nghệ nước ngoài ký (theo mẫu).</w:t>
            </w:r>
          </w:p>
        </w:tc>
        <w:tc>
          <w:p/>
          <w:p>
            <w:pPr>
              <w:spacing w:after="0" w:before="0" w:lineRule="auto" w:line="276"/>
              <w:jc w:val="left"/>
            </w:pPr>
            <w:r>
              <w:rPr>
                <w:rFonts w:ascii="Times New Roman" w:hAnsi="Times New Roman" w:cs="Times New Roman" w:eastAsia="Times New Roman"/>
                <w:b w:val="false"/>
                <w:sz w:val="26"/>
              </w:rPr>
              <w:t>Mẫu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có kiểm toán hoặc tài liệu khác có giá trị tương đương trong năm tài chính gần nhất của tổ chức khoa học và công nghệ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Lý lịch tư pháp của người đứng đầu văn phòng đại điện, chi nhánh của tổ chức khoa học và công nghệ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thành lập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tổ chức khoa học và công nghệ nước ngoài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thành lập xác nhận. Trong trường hợp giấy đăng ký hoạt động hoặc giấy tờ có giá trị tương đương có quy định thời hạn hoạt động của tổ chức nước ngoài thì thời hạn đó phải còn ít nhất là 01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thành lập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chi nhánh, trong đó quy định rõ phạm vi ủy quyền cho người đứng đầu chi nhánh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nơi tổ chức đó thành lập hoặc đăng ký hoạt động xác nhận. Trong trường hợp giấy đăng ký hoạt động hoặc giấy tờ có giá trị tương đương có quy định thời hạn hoạt động của tổ chức, cá nhân thì thời hạn đó phải còn ít nhất là 03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Ủy ban nhân dân tỉnh về việc cho phép đặt trụ sở của văn phòng đại diện, chi nhánh của tổ chức khoa học và công nghệ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trụ sở văn phòng đại diện, chi nhánh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khoa học và công nghệ đối với địa điểm nơi đặt trụ sở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văn phòng đại diện, chi nhánh;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hoạt động khoa học và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Đăng ký hoạt động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diện/chi nhánh của tổ chức khoa học và công nghệ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khoa học và công nghệ nước ngoài: Là tổ chức khoa học và công nghệ hợp pháp của tổ chức quốc tế, quốc gia, vùng lãnh thổ nơi tổ chức đó thành lập hoặc đăng ký hoạt động.
- Hoạt động trong lĩnh vực khoa học và công nghệ mà Việt Nam có nhu cầu.
- Cam kết chấp hành nghiêm chỉnh các quy định pháp luật Việt Nam và điều ước quốc tế mà Việt Nam là thành viên.
- Lĩnh vực hoạt động của văn phòng đại diện, chi nhánh phải phù hợp với lĩnh vực hoạt động của tổ chức khoa học và công nghệ.
- Việc thành lập văn phòng đại diện, chi nhánh được quy định trong Điều lệ tổ chức và hoạt động của tổ chức khoa học và công nghệ.
- Văn phòng đại diện phải có ít nhất 02 (hai) người có trình độ cao đẳng trở lên; chi nhánh phải có ít nhất 03 (ba) người có trình độ đại học trở lên, trong đó ít nhất 01 (một) người có trình độ chuyên môn trong lĩnh vực chủ yếu xin đăng ký hoạt động. Người đứng đầu phải có trình độ đại học trở lên và làm việc chính thức tại văn phòng đại diện, chi nhánh.
- Đối với trường hợp thành lập văn phòng đại diện, tổ chức khoa học và công nghệ nước ngoài kể từ khi được thành lập hoặc đăng ký hoạt động hợp pháp ở quốc gia nơi tổ chức đó thành lập và trong trường hợp giấy đăng ký hoạt động hoặc giấy tờ có giá trị tương đương có quy định thời hạn hoạt động của tổ chức nước ngoài thì thời hạn đó phải còn ít nhất là 01 (một) năm.
- Đối với trường hợp thành lập chi nhánh, tổ chức khoa học và công nghệ nước ngoài kể từ khi được thành lập hoặc đăng ký hoạt động hợp pháp ở quốc gia nơi tổ chức đó thành lập và trong trường hợp giấy đăng ký hoạt động hoặc giấy tờ có giá trị tương đương có quy định thời hạn hoạt động của tổ chức nước ngoài thì thời hạn đó phải còn ít nhất là 03 (ba) năm.
- Trụ sở văn phòng đại diện, chi nhánh:
Trụ sở văn phòng đại diện, chi nhánh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2026-05-09T03:16:52Z</dcterms:created>
  <dc:creator>Apache POI</dc:creator>
</cp:coreProperties>
</file>