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mầm non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Giáo dục Mầm non thông báo kế hoạch tuyển sinh, qui định vùng tuyển sinh, hướng dẫn khách hàng đăng ký dự tuyển, thu hồ sơ tuyển sinh;
Đối tượng tuyển sịnh gửi hồ sơ đăng ký dự tuyển theo hướng dẫn của cơ sở Giáo dục Mầm non và nộp hồ sơ đến nơi đăng ký tuyển sinh (cơ sở Giáo dục Mầm non).
Thời gian nộp hồ sơ đăng ký dự tuyển được quy định trong kế hoạch tuyển sinh hằng năm của cơ sở Giáo dục Mầm non, của Phòng Giáo dục và Đào tạo.</w:t>
      </w:r>
    </w:p>
    <w:p>
      <w:pPr>
        <w:spacing w:after="0" w:before="0" w:lineRule="auto" w:line="276"/>
        <w:jc w:val="both"/>
      </w:pPr>
      <w:r>
        <w:rPr>
          <w:rFonts w:ascii="Times New Roman" w:hAnsi="Times New Roman" w:cs="Times New Roman" w:eastAsia="Times New Roman"/>
          <w:b w:val="false"/>
          <w:sz w:val="26"/>
        </w:rPr>
        <w:t>Giải quyết hồ sơ TTHC
Bước 1: Cơ sở Giáo dục Mầm non tiếp nhận hồ sơ của người đề nghị tuyển sinh:
+ Trong thời hạn 20 ngày làm việc, cơ sở Giáo dục Mầm non có trách nhiệm trả kết quả học sinh trúng tuyển cho người đề nghị tuyển sinh. 
+ Trường hợp cần bổ sung, điều chỉnh hồ sơ, thời hạn trả kết quả tuyển sinh không vượt quá 25 ngày làm việc kể từ ngày tiếp nhận hồ sơ tuyển sinh.
+ Trường hợp hồ sơ không đủ điều kiện tuyển sinh hoặc quá thời hạn quy định mà không đủ thông tin về hồ sơ, cơ sở Giáo dục Mầm non trả lời bằng văn bản cho người đề nghị tuyển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nhập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hồ sơ giấy hoặc qua DVBCCI tại cơ sở Giáo dục Mầm non hoặc qua dịch vụ công trực tuyến mức độ 4 tại cổng dịch vụ công Quốc gia (http://dichvucong.gov.vn).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trẻ được vào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52/2020/TT-BGDĐT</w:t>
            </w:r>
          </w:p>
        </w:tc>
        <w:tc>
          <w:p/>
          <w:p>
            <w:pPr>
              <w:spacing w:after="0" w:before="0" w:lineRule="auto" w:line="276"/>
              <w:jc w:val="left"/>
            </w:pPr>
            <w:r>
              <w:rPr>
                <w:rFonts w:ascii="Times New Roman" w:hAnsi="Times New Roman" w:cs="Times New Roman" w:eastAsia="Times New Roman"/>
                <w:b w:val="false"/>
                <w:sz w:val="26"/>
              </w:rPr>
              <w:t>Thông tư 52/2020/TT-BGDĐT</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2026-05-14T17:03:18Z</dcterms:created>
  <dc:creator>Apache POI</dc:creator>
</cp:coreProperties>
</file>