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1.010940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470 /QĐ-LĐTBXH</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cơ sở cai nghiện ma túy tự nguyện, cơ sở cai nghiện ma túy công lập đủ điều kiện cung cấp dịch vụ cai nghiện ma túy tự nguyện tại gia đình, cộng đồng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chống tệ nạn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Cơ sở cai nghiện ma túy tự nguyện, cơ sở cai nghiện ma túy công lập gửi 01 bộ hồ sơ theo quy định tại Khoản 1 Điều 17 Nghị định số 116/2021/NĐ-CP đến Ủy ban nhân dân cấp huyện nơi tổ chức đóng trụ sở. Trường hợp gửi hồ sơ theo phương thức điện tử thì cơ sở cai nghiện ma túy tự nguyện, cơ sở cai nghiện ma túy công lập có trách nhiệm lưu giữ toàn bộ bản gốc của hồ sơ và chịu trách nhiệm trước pháp luật về tính chính xác, trung thực của hồ sơ.
Bước 2: Tiếp nhận hồ sơ
Ủy ban nhân dân huyện tiếp nhận hồ sơ trong giờ làm việc, nếu chưa hợp lệ phải cấp ngay phiếu hướng dẫn cho người hồ sơ.
Bước 3: Tổ chức thẩm định
Chủ tịch Ủy ban nhân dân cấp huyện có trách nhiệm tổ chức thẩm định hồ sơ, thẩm định các điều kiện công bố.
Bước 4: Quyết định công bố / không công bố
Trong thời hạn 10 ngày làm việc, kể từ ngày nhận được hồ sơ đăng ký hợp lệ, Chủ tịch Ủy ban nhân dân cấp huyện tổ chức thẩm định và công bố cơ sở cai nghiện ma túy tự nguyện, cơ sở cai nghiện ma túy công lập đủ điều kiện cung cấp dịch vụ cai nghiện ma túy tự nguyện tại gia đình, cộng đồng. Trường hợp không đủ điều kiện công bố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Văn bản đề nghị công bố (công bố lại) đủ điều kiện cung cấp dịch vụ cai nghiện ma túy tự nguyện tại gia đình, cộng đồng của tổ chức, cá nhân đề nghị theo Mẫu số 13 Phụ lục II Nghị định số 116/2021/NĐ-CP.</w:t>
            </w:r>
          </w:p>
        </w:tc>
        <w:tc>
          <w:p/>
          <w:p>
            <w:pPr>
              <w:spacing w:after="0" w:before="0" w:lineRule="auto" w:line="276"/>
              <w:jc w:val="left"/>
            </w:pPr>
            <w:r>
              <w:rPr>
                <w:rFonts w:ascii="Times New Roman" w:hAnsi="Times New Roman" w:cs="Times New Roman" w:eastAsia="Times New Roman"/>
                <w:b w:val="false"/>
                <w:sz w:val="26"/>
              </w:rPr>
              <w:t>Mau so 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Các tài liệu sau đây đối với cơ sở cai nghiện ma túy công lập: - Bản sao quyết định thành lập; - Tài liệu chứng minh bảo đảm đủ các điều kiện cơ sở vật chất, trang thiết bị cung cấp dịch vụ theo quy định tại Khoản 2 Điều 16 Nghị định số 116/2021/NĐ-CP; - 01 bản chính danh sách nhân viên của cơ sở cai nghiện ma túy/cơ sở cung cấp dịch vụ cai nghiện ma túy tự nguyện theo Mẫu số 03 Phụ lục II Nghị định số 116/2021/NĐ-CP; - 01 bản sao văn bằng, chứng chỉ, phiếu lý lịch tư pháp được cấp không quá 03 tháng tại thời điểm nộp hồ sơ của từng nhân viên; - Bản lý lịch tóm tắt của người đứng đầu hoặc người đại diện theo pháp luật của cơ sở cung cấp dịch vụ theo Mẫu số 04 Phụ lục II Nghị định số 116/2021/NĐ-CP; - Bản dự kiến quy trình cung cấp dịch vụ cai nghiện ma túy tự nguyện tại gia đình, cộng đồng.</w:t>
            </w:r>
          </w:p>
        </w:tc>
        <w:tc>
          <w:p/>
          <w:p>
            <w:pPr>
              <w:spacing w:after="0" w:before="0" w:lineRule="auto" w:line="276"/>
              <w:jc w:val="left"/>
            </w:pPr>
            <w:r>
              <w:rPr>
                <w:rFonts w:ascii="Times New Roman" w:hAnsi="Times New Roman" w:cs="Times New Roman" w:eastAsia="Times New Roman"/>
                <w:b w:val="false"/>
                <w:sz w:val="26"/>
              </w:rPr>
              <w:t>Mau so 04.docx</w:t>
            </w:r>
          </w:p>
          <w:p>
            <w:pPr>
              <w:spacing w:after="0" w:before="0" w:lineRule="auto" w:line="276"/>
              <w:jc w:val="left"/>
            </w:pPr>
            <w:r>
              <w:rPr>
                <w:rFonts w:ascii="Times New Roman" w:hAnsi="Times New Roman" w:cs="Times New Roman" w:eastAsia="Times New Roman"/>
                <w:b w:val="false"/>
                <w:sz w:val="26"/>
              </w:rPr>
              <w:t>Mau so 14.docx</w:t>
            </w:r>
          </w:p>
          <w:p>
            <w:pPr>
              <w:spacing w:after="0" w:before="0" w:lineRule="auto" w:line="276"/>
              <w:jc w:val="left"/>
            </w:pPr>
            <w:r>
              <w:rPr>
                <w:rFonts w:ascii="Times New Roman" w:hAnsi="Times New Roman" w:cs="Times New Roman" w:eastAsia="Times New Roman"/>
                <w:b w:val="false"/>
                <w:sz w:val="26"/>
              </w:rPr>
              <w:t>Mau so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Giấy phép hoạt động cai nghiện ma túy tự nguyện đối với cơ sở cai nghiện ma túy tự nguyện.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huyện công bố (công bố lại) cơ sở đủ điều kiện cung cấp dịch vụ cai nghiện ma túy tự nguyện tại gia đình, cộng đồng.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73/2021/QH14</w:t>
            </w:r>
          </w:p>
        </w:tc>
        <w:tc>
          <w:p/>
          <w:p>
            <w:pPr>
              <w:spacing w:after="0" w:before="0" w:lineRule="auto" w:line="276"/>
              <w:jc w:val="left"/>
            </w:pPr>
            <w:r>
              <w:rPr>
                <w:rFonts w:ascii="Times New Roman" w:hAnsi="Times New Roman" w:cs="Times New Roman" w:eastAsia="Times New Roman"/>
                <w:b w:val="false"/>
                <w:sz w:val="26"/>
              </w:rPr>
              <w:t>Luật Phòng, chống ma túy số 73/2021/QH14</w:t>
            </w:r>
          </w:p>
        </w:tc>
        <w:tc>
          <w:p/>
          <w:p>
            <w:pPr>
              <w:spacing w:after="0" w:before="0" w:lineRule="auto" w:line="276"/>
              <w:jc w:val="left"/>
            </w:pPr>
            <w:r>
              <w:rPr>
                <w:rFonts w:ascii="Times New Roman" w:hAnsi="Times New Roman" w:cs="Times New Roman" w:eastAsia="Times New Roman"/>
                <w:b w:val="false"/>
                <w:sz w:val="26"/>
              </w:rPr>
              <w:t>30-03-2021</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116/2021/NĐ-CP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PHÒNG, CHỐNG MA TÚY, LUẬT XỬ LÝ VI PHẠM HÀNH CHÍNH VỀ CAI NGHIỆN MA TÚY VÀ QUẢN LÝ SAU CAI NGHIỆN MA TÚY</w:t>
            </w:r>
          </w:p>
        </w:tc>
        <w:tc>
          <w:p/>
          <w:p>
            <w:pPr>
              <w:spacing w:after="0" w:before="0" w:lineRule="auto" w:line="276"/>
              <w:jc w:val="left"/>
            </w:pPr>
            <w:r>
              <w:rPr>
                <w:rFonts w:ascii="Times New Roman" w:hAnsi="Times New Roman" w:cs="Times New Roman" w:eastAsia="Times New Roman"/>
                <w:b w:val="false"/>
                <w:sz w:val="26"/>
              </w:rPr>
              <w:t>21-12-2021</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Đã được cấp Giấy phép hoạt động cai nghiện ma túy tự nguyện đối với Cơ sở cai nghiện ma túy tự nguyện.
- Đủ điều kiện quy định tại Điều 16 Nghị định số 116/2021/NĐ-CP đối với cơ sở cai nghiện ma túy công lập.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2026-05-22T13:36:45Z</dcterms:created>
  <dc:creator>Apache POI</dc:creator>
</cp:coreProperties>
</file>