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2.000377.000.00.00.H27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5947/QĐ-BCA-C06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thẻ căn cước (thực hiện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quản lý căn cước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Công dân đến địa điểm làm thủ tục cấp Căn cước công dân hoặc thông qua Cổng dịch vụ công quốc gia, Cổng dịch vụ công Bộ Công an để đăng ký thời gian, địa điểm làm thủ tục đề nghị cấp lại thẻ Căn cước công dân.
Trường hợp công dân không đủ điều kiện cấp lại thẻ Căn cước công dân thì từ chối tiếp nhận và nêu rõ lý do. Trường hợp công dân đủ điều kiện cấp lại thì thực hiện các bước sau.
- Bước 2: Cán bộ thu nhận thông tin công dân tìm kiếm thông tin trong Cơ sở dữ liệu quốc gia về dân cư để lập hồ sơ cấp lại thẻ Căn cước công dân.
- Trường hợp thông tin công dân không có sự thay đổi, điều chỉnh thì sử dụng thông tin của công dân trong cơ sở dữ liệu quốc gia về dân cư để lập hồ sơ cấp lại thẻ Căn cước công dân.
- Trường hợp thông tin công dân có sự thay đổi, điều chỉnh thì đề nghị công dân xuất trình giấy tờ pháp lý chứng minh nội dung thay đổi để cập nhật, bổ sung thông tin trong hồ sơ cấp lại thẻ Căn cước công dân.
- Bước 3: Tiến hành thu nhận vân tay, chụp ảnh chân dung của công dân. 
- Bước 4: In Phiếu thu nhận thông tin Căn cước công dân chuyển cho công dân kiểm tra, ký xác nhận; in Phiếu cập nhật, chỉnh sửa thông tin dân cư (nếu có) cho công dân kiểm tra, ký xác nhận.
- Bước 5: Thu lệ phí (nếu có), cấp giấy hẹn trả thẻ Căn cước công dân cho công dân (Mẫu CC03 ban hành kèm theo Thông tư số 66/2015/TT-BCA ngày 15/5/2021 của Bộ trưởng Bộ Công an). 
- Thời gian tiếp nhận hồ sơ và thời gian trả kết quả: Từ thứ 2 đến thứ 6 hàng tuần (trừ ngày lễ, tết).
- Bước 6: Nhận kết quả trực tiếp tại cơ quan Công an nơi tiếp nhận hồ sơ hoặc trả qua đường chuyển phát đến địa chỉ theo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(Các trường hợp miễn lệ phí: - Cấp lại thẻ Căn cước công dân cho công dân là bố, mẹ, vợ, chồng, con dưới 18 tuổi của liệt sỹ; thương binh, người hưởng chính sách như thương binh; con dưới 18 tuổi của thương binh và người hưởng chính sách như thương binh; bệnh binh; công dân thường trú tại các xã biên giới; các huyện đảo; đồng bào dân tộc thiểu số ở các xã có điều kiện kinh tế - xã hội đặc biệt khó khăn; công dân thuộc hộ nghèo theo quy định của pháp luật; - Cấp lại thẻ Căn cước công dân cho công dân dưới 18 tuổi, mồ côi cả cha lẫn mẹ, không nơi nương tựa.)</w:t>
            </w:r>
          </w:p>
          <w:p>
            <w:pPr>
              <w:spacing w:after="0" w:before="0" w:lineRule="auto" w:line="276"/>
              <w:jc w:val="left"/>
            </w:pPr>
            <w:r>
              <w:rPr>
                <w:rFonts w:ascii="Times New Roman" w:hAnsi="Times New Roman" w:cs="Times New Roman" w:eastAsia="Times New Roman"/>
                <w:b w:val="false"/>
                <w:sz w:val="26"/>
              </w:rPr>
              <w:t>Lệ phí : 70.000 Đồng</w:t>
              <w:t xml:space="preserve"> (Cấp lại thẻ Căn cước công dân khi bị mất thẻ Căn cước công dân, được trở lại quốc tịch Việt Nam theo quy định của Luật quốc tịch Việt Nam: 70.000 đồng/ thẻ Căn cước công dân)</w:t>
            </w:r>
          </w:p>
          <w:p>
            <w:pPr>
              <w:spacing w:after="0" w:before="0" w:lineRule="auto" w:line="276"/>
              <w:jc w:val="left"/>
            </w:pPr>
            <w:r>
              <w:rPr>
                <w:rFonts w:ascii="Times New Roman" w:hAnsi="Times New Roman" w:cs="Times New Roman" w:eastAsia="Times New Roman"/>
                <w:b w:val="false"/>
                <w:sz w:val="26"/>
              </w:rPr>
              <w:t>Phí : 35.000 Đồng</w:t>
              <w:t xml:space="preserve"> (Từ ngày 01/7/2021 đến 31/12/2021 mức thu là 35.000 đồng/thẻ Căn cước công dân với trường hợp nêu trên theo quy định tại Thông tư 47/2021/TT-BTC ngày 24/6/2021 của Bộ Tài chính.)</w:t>
            </w:r>
          </w:p>
        </w:tc>
        <w:tc>
          <w:p/>
          <w:p>
            <w:pPr>
              <w:spacing w:after="0" w:before="0" w:lineRule="auto" w:line="276"/>
              <w:jc w:val="left"/>
            </w:pPr>
            <w:r>
              <w:rPr>
                <w:rFonts w:ascii="Times New Roman" w:hAnsi="Times New Roman" w:cs="Times New Roman" w:eastAsia="Times New Roman"/>
                <w:b w:val="false"/>
                <w:sz w:val="26"/>
              </w:rPr>
              <w:t>+ Trực tiếp tại trụ sở Công an hoặc Bộ phận Một cửa cấp huyện.
+ Cấp lưu động tại các địa điểm cần thiết.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Khai Tờ khai điện tử trên trang thông tin điện tử dịch vụ công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Phiếu được tạo lập khi trích xuất thông tin của công dân trong Cơ sở dữ liệu quốc gia về dân cư và in trong quá trình thu nhận hồ sơ căn cước để công dân kiểm tra và ký xác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thu nhận thông tin căn cước (Mẫu CC01 ban hành kèm theo Thông tư số 17/2024/TT-BCA của Bộ Công an)</w:t>
            </w:r>
          </w:p>
        </w:tc>
        <w:tc>
          <w:p/>
          <w:p>
            <w:pPr>
              <w:spacing w:after="0" w:before="0" w:lineRule="auto" w:line="276"/>
              <w:jc w:val="left"/>
            </w:pPr>
            <w:r>
              <w:rPr>
                <w:rFonts w:ascii="Times New Roman" w:hAnsi="Times New Roman" w:cs="Times New Roman" w:eastAsia="Times New Roman"/>
                <w:b w:val="false"/>
                <w:sz w:val="26"/>
              </w:rPr>
              <w:t>Mẫu CC01 Phiếu thu nhận thông tin căn cước.doc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Phiếu đề nghị giải quyết thủ tục về căn cước (Mẫu DC02 ban hành kèm theo Thông tư số 17/2024/TT-BCA của Bộ Công an). Phiếu này là biểu mẫu điện tử, công dân kê khai đối với trường hợp nộp hồ sơ trực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giải quyết thủ tục về căn cước (Mẫu DC02 ban hành kèm theo Thông tư số 17/2024/TT-BCA của Bộ Công an)</w:t>
            </w:r>
          </w:p>
        </w:tc>
        <w:tc>
          <w:p/>
          <w:p>
            <w:pPr>
              <w:spacing w:after="0" w:before="0" w:lineRule="auto" w:line="276"/>
              <w:jc w:val="left"/>
            </w:pPr>
            <w:r>
              <w:rPr>
                <w:rFonts w:ascii="Times New Roman" w:hAnsi="Times New Roman" w:cs="Times New Roman" w:eastAsia="Times New Roman"/>
                <w:b w:val="false"/>
                <w:sz w:val="26"/>
              </w:rPr>
              <w:t>Mẫu DC02 Phiếu đề nghị giải quyết thủ tục về căn cước.doc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người đề nghị cấp, cấp đổi, cấp lại thẻ căn cước là người đại diện hợp pháp của người dưới 14 tuổi thì hồ sơ đề nghị cấp, cấp đổi, cấp lại thẻ căn cước phải có giấy tờ, tài liệu có giá trị pháp lý chứng minh là người đại diện hợp pháp của người dưới 14 tuổi.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tài liệu có giá trị pháp lý chứng minh là người đại diện hợp pháp của người dưới 14 tuổi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huyện, quận, thị xã, thành phố thuộc tỉnh, thành phố thuộc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căn cước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66/2015/TT-BCA</w:t>
            </w:r>
          </w:p>
        </w:tc>
        <w:tc>
          <w:p/>
          <w:p>
            <w:pPr>
              <w:spacing w:after="0" w:before="0" w:lineRule="auto" w:line="276"/>
              <w:jc w:val="left"/>
            </w:pPr>
            <w:r>
              <w:rPr>
                <w:rFonts w:ascii="Times New Roman" w:hAnsi="Times New Roman" w:cs="Times New Roman" w:eastAsia="Times New Roman"/>
                <w:b w:val="false"/>
                <w:sz w:val="26"/>
              </w:rPr>
              <w:t>Quy định về biểu mẫu sử dụng trong công tác cấp, quản lý thẻ Căn cước công dân, tàng thư căn cước công dân và Cơ sở dữ liệu quốc gia về dân cư</w:t>
            </w:r>
          </w:p>
        </w:tc>
        <w:tc>
          <w:p/>
          <w:p>
            <w:pPr>
              <w:spacing w:after="0" w:before="0" w:lineRule="auto" w:line="276"/>
              <w:jc w:val="left"/>
            </w:pPr>
            <w:r>
              <w:rPr>
                <w:rFonts w:ascii="Times New Roman" w:hAnsi="Times New Roman" w:cs="Times New Roman" w:eastAsia="Times New Roman"/>
                <w:b w:val="false"/>
                <w:sz w:val="26"/>
              </w:rPr>
              <w:t>15-12-2015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	137/2015/NĐ-CP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Căn cước công dân</w:t>
            </w:r>
          </w:p>
        </w:tc>
        <w:tc>
          <w:p/>
          <w:p>
            <w:pPr>
              <w:spacing w:after="0" w:before="0" w:lineRule="auto" w:line="276"/>
              <w:jc w:val="left"/>
            </w:pPr>
            <w:r>
              <w:rPr>
                <w:rFonts w:ascii="Times New Roman" w:hAnsi="Times New Roman" w:cs="Times New Roman" w:eastAsia="Times New Roman"/>
                <w:b w:val="false"/>
                <w:sz w:val="26"/>
              </w:rPr>
              <w:t>31-12-2015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59/2014/QH13</w:t>
            </w:r>
          </w:p>
        </w:tc>
        <w:tc>
          <w:p/>
          <w:p>
            <w:pPr>
              <w:spacing w:after="0" w:before="0" w:lineRule="auto" w:line="276"/>
              <w:jc w:val="left"/>
            </w:pPr>
            <w:r>
              <w:rPr>
                <w:rFonts w:ascii="Times New Roman" w:hAnsi="Times New Roman" w:cs="Times New Roman" w:eastAsia="Times New Roman"/>
                <w:b w:val="false"/>
                <w:sz w:val="26"/>
              </w:rPr>
              <w:t>Luật 59/2014/QH13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59/2019/TT-BTC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và quản lý lệ phí cấp Căn cước công dân</w:t>
            </w:r>
          </w:p>
        </w:tc>
        <w:tc>
          <w:p/>
          <w:p>
            <w:pPr>
              <w:spacing w:after="0" w:before="0" w:lineRule="auto" w:line="276"/>
              <w:jc w:val="left"/>
            </w:pPr>
            <w:r>
              <w:rPr>
                <w:rFonts w:ascii="Times New Roman" w:hAnsi="Times New Roman" w:cs="Times New Roman" w:eastAsia="Times New Roman"/>
                <w:b w:val="false"/>
                <w:sz w:val="26"/>
              </w:rPr>
              <w:t>30-08-2019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Thông tư số 41/2019/TT-BCA</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66/2015/TT-BCA ngày 15/12/2015 của Bộ Công an quy định về biểu mẫu sử dụng trong công tác cấp, quản lý thẻ Căn cước công dân, tàng thư căn cước công dân và Cơ sở dữ liệu quốc gia về dân cư</w:t>
            </w:r>
          </w:p>
        </w:tc>
        <w:tc>
          <w:p/>
          <w:p>
            <w:pPr>
              <w:spacing w:after="0" w:before="0" w:lineRule="auto" w:line="276"/>
              <w:jc w:val="left"/>
            </w:pPr>
            <w:r>
              <w:rPr>
                <w:rFonts w:ascii="Times New Roman" w:hAnsi="Times New Roman" w:cs="Times New Roman" w:eastAsia="Times New Roman"/>
                <w:b w:val="false"/>
                <w:sz w:val="26"/>
              </w:rPr>
              <w:t>01-10-2019</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47/2021/TT-BTC</w:t>
            </w:r>
          </w:p>
        </w:tc>
        <w:tc>
          <w:p/>
          <w:p>
            <w:pPr>
              <w:spacing w:after="0" w:before="0" w:lineRule="auto" w:line="276"/>
              <w:jc w:val="left"/>
            </w:pPr>
            <w:r>
              <w:rPr>
                <w:rFonts w:ascii="Times New Roman" w:hAnsi="Times New Roman" w:cs="Times New Roman" w:eastAsia="Times New Roman"/>
                <w:b w:val="false"/>
                <w:sz w:val="26"/>
              </w:rPr>
              <w:t>Thông tư 47/2021/TT-BTC ngày 24/6/2021 của Bộ Tài chính quy định mức thu một số khoản phí, lệ phí nhằm hỗ trợ, tháo gỡ khó khăn cho đối tượng chịu ảnh hưởng bởi dịch Covid-19</w:t>
            </w:r>
          </w:p>
        </w:tc>
        <w:tc>
          <w:p/>
          <w:p>
            <w:pPr>
              <w:spacing w:after="0" w:before="0" w:lineRule="auto" w:line="276"/>
              <w:jc w:val="left"/>
            </w:pPr>
            <w:r>
              <w:rPr>
                <w:rFonts w:ascii="Times New Roman" w:hAnsi="Times New Roman" w:cs="Times New Roman" w:eastAsia="Times New Roman"/>
                <w:b w:val="false"/>
                <w:sz w:val="26"/>
              </w:rPr>
              <w:t>24-06-2021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37/2021/NĐ-CP</w:t>
            </w:r>
          </w:p>
        </w:tc>
        <w:tc>
          <w:p/>
          <w:p>
            <w:pPr>
              <w:spacing w:after="0" w:before="0" w:lineRule="auto" w:line="276"/>
              <w:jc w:val="left"/>
            </w:pPr>
            <w:r>
              <w:rPr>
                <w:rFonts w:ascii="Times New Roman" w:hAnsi="Times New Roman" w:cs="Times New Roman" w:eastAsia="Times New Roman"/>
                <w:b w:val="false"/>
                <w:sz w:val="26"/>
              </w:rPr>
              <w:t>Nghị định 37/2021/NĐ-CP</w:t>
            </w:r>
          </w:p>
        </w:tc>
        <w:tc>
          <w:p/>
          <w:p>
            <w:pPr>
              <w:spacing w:after="0" w:before="0" w:lineRule="auto" w:line="276"/>
              <w:jc w:val="left"/>
            </w:pPr>
            <w:r>
              <w:rPr>
                <w:rFonts w:ascii="Times New Roman" w:hAnsi="Times New Roman" w:cs="Times New Roman" w:eastAsia="Times New Roman"/>
                <w:b w:val="false"/>
                <w:sz w:val="26"/>
              </w:rPr>
              <w:t>29-03-2021</w:t>
            </w:r>
          </w:p>
        </w:tc>
        <w:tc>
          <w:p/>
        </w:tc>
      </w:tr>
      <w:tr>
        <w:tc>
          <w:p/>
          <w:p>
            <w:pPr>
              <w:spacing w:after="0" w:before="0" w:lineRule="auto" w:line="276"/>
              <w:jc w:val="left"/>
            </w:pPr>
            <w:r>
              <w:rPr>
                <w:rFonts w:ascii="Times New Roman" w:hAnsi="Times New Roman" w:cs="Times New Roman" w:eastAsia="Times New Roman"/>
                <w:b w:val="false"/>
                <w:sz w:val="26"/>
              </w:rPr>
              <w:t>59/2021/TT-BCA</w:t>
            </w:r>
          </w:p>
        </w:tc>
        <w:tc>
          <w:p/>
          <w:p>
            <w:pPr>
              <w:spacing w:after="0" w:before="0" w:lineRule="auto" w:line="276"/>
              <w:jc w:val="left"/>
            </w:pPr>
            <w:r>
              <w:rPr>
                <w:rFonts w:ascii="Times New Roman" w:hAnsi="Times New Roman" w:cs="Times New Roman" w:eastAsia="Times New Roman"/>
                <w:b w:val="false"/>
                <w:sz w:val="26"/>
              </w:rPr>
              <w:t>Thông tư 59/2021/TT-BCA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60/2021/TT-BCA</w:t>
            </w:r>
          </w:p>
        </w:tc>
        <w:tc>
          <w:p/>
          <w:p>
            <w:pPr>
              <w:spacing w:after="0" w:before="0" w:lineRule="auto" w:line="276"/>
              <w:jc w:val="left"/>
            </w:pPr>
            <w:r>
              <w:rPr>
                <w:rFonts w:ascii="Times New Roman" w:hAnsi="Times New Roman" w:cs="Times New Roman" w:eastAsia="Times New Roman"/>
                <w:b w:val="false"/>
                <w:sz w:val="26"/>
              </w:rPr>
              <w:t>Thông tư 60/2021/TT-BCA</w:t>
            </w:r>
          </w:p>
        </w:tc>
        <w:tc>
          <w:p/>
          <w:p>
            <w:pPr>
              <w:spacing w:after="0" w:before="0" w:lineRule="auto" w:line="276"/>
              <w:jc w:val="left"/>
            </w:pPr>
            <w:r>
              <w:rPr>
                <w:rFonts w:ascii="Times New Roman" w:hAnsi="Times New Roman" w:cs="Times New Roman" w:eastAsia="Times New Roman"/>
                <w:b w:val="false"/>
                <w:sz w:val="26"/>
              </w:rPr>
              <w:t>15-05-2021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thẻ Căn cước công dân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2026-05-16T22:50:11Z</dcterms:created>
  <dc:creator>Apache POI</dc:creator>
</cp:coreProperties>
</file>