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thuế thu nhập doanh nghiệp đối với người nộp thuế có đơn vị phụ thuộc, địa điểm kinh doanh khác tỉnh, thành phố nơi có trụ sở chính có thu nhập được hưởng ưu đãi thuế thu nhập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thu nhập doanh nghiệp có đơn vị phụ thuộc, địa điểm kinh doanh khác tỉnh, thành phố nơi có trụ sở chính của người nộp thuế có thu nhập được hưởng ưu đãi thuế thu nhập doanh nghiệp, lập hồ sơ khai quyết toán thuế đối với hoạt động được hưởng ưu đãi thuế thu nhập doanh nghiệp theo mẫu số 03-3A/TNDN, 03-3B/TNDN, 03-3C/TNDN, 03-3D/TNDN ban hành kèm theo phụ lục II Thông tư số 80/2021/TT-BTC ngày 29/9/2021 của Bộ Tài chính, gửi đến cơ quan thuế nơi có đơn vị được hưởng ưu đãi khác tỉnh chậm nhất là ngày cuối cùng của tháng thứ 3 kể từ ngày kết thúc năm dương lịch hoặc năm tài chính đối với trường hợp khai quyết toán thuế thu nhập doanh nghiệp năm; chậm nhất là ngày thứ 45 (bốn mươi lăm), kể từ ngày có quyết định giải thể, phá sản, chấm dứt hoạt động hoặc tổ chức lại doanh nghiệp. Đồng thời người nộp thuế gửi các Phụ lục này cùng hồ sơ khai quyết toán thuế 03/TNDN ban hành kèm theo phụ lục II Thông tư số 80/2021/TT-BTC ngày 29/9/2021 của Bộ Tài chính đến cơ quan thuế quản lý trực tiếp.
Trường hợp chuyển đổi loại hình doanh nghiệp (không bao gồm doanh nghiệp nhà nước cổ phần hóa) mà doanh nghiệp chuyển đổi kế thừa toàn bộ nghĩa vụ về thuế của doanh nghiệp được chuyển đổi thì không phải khai quyết toán thuế đến thời điểm có quyết định về việc chuyển đổi doanh nghiệp, doanh nghiệp khai quyết toán khi kết thúc năm.
Người nộp thuế thực hiện tạm nộp thuế thu nhập doanh nghiệp theo quý chậm nhất là ngày 30 của tháng đầu quý sau và khai quyết toán thuế thu nhập doanh nghiệp năm.
Trường hợp người nộp thuế gửi hồ sơ qua giao dịch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
+  Bước 2. Cơ quan thuế tiếp nhận:
Cơ quan quản lý thuế tiếp nhận hồ sơ khai thuế quyết toán thuế, thông báo về việc tiếp nhận hồ sơ khai thuế quyết toán thuế; trường hợp hồ sơ không hợp pháp, không đầy đủ, không đúng mẫu quy định thì thông báo cho người nộp thuế trong thời hạn 03 ngày làm việc kể từ ngày tiếp nhận hồ sơ.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Tổng cục Thuế gửi thông báo tiếp nhận việc NNT đã nộp hồ sơ hoặc thông báo lý do không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Tổng cục Thuế/Cổng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quyết toán thuế thu nhập doanh nghiệp (áp dụng đối với phương pháp doanh thu - chi phí) theo mẫu số 03/TNDN tại Phụ lục I ban hành kèm theo Nghị định số 126/2020/NĐ-CP ngày 19/10/2020 của Chính phủ quy định chi tiết một số điều của Luật Quản lý thuế (sau đây gọi là Nghị định số 126/2020/NĐ-CP) và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w:t>
            </w:r>
          </w:p>
        </w:tc>
        <w:tc>
          <w:p/>
          <w:p>
            <w:pPr>
              <w:spacing w:after="0" w:before="0" w:lineRule="auto" w:line="276"/>
              <w:jc w:val="left"/>
            </w:pPr>
            <w:r>
              <w:rPr>
                <w:rFonts w:ascii="Times New Roman" w:hAnsi="Times New Roman" w:cs="Times New Roman" w:eastAsia="Times New Roman"/>
                <w:b w:val="false"/>
                <w:sz w:val="26"/>
              </w:rPr>
              <w:t>Mauso03TNDN.docx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được ưu đãi đối với thu nhập từ dự án đầu tư mới, thu nhập của doanh nghiệp được hưởng ưu đãi thuế thu nhập doanh nghiệp theo mẫu số 03-3A/TNDN  tại Phụ lục I ban hành kèm theo Nghị định số 126/2020/NĐ-CP và phụ lục II ban hành kèm theo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Mauso03-3ATNDN.docx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được ưu đãi đối với cơ sở kinh doanh đầu tư mở rộng quy mô, nâng cao công suất, đổi mới công nghệ sản xuất (dự án đầu tư mở rộng) theo mẫu số 03-3B/TNDN tại Phụ lục I ban hành kèm theo Nghị định số 126/2020/NĐ-CP ngày 19/10/2020 của Chính phủ và phụ lục II ban hành kèm theo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Mauso03-3BTNDN.docx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được ưu đãi đối với doanh nghiệp sử dụng lao động là người dân tộc thiểu số hoặc doanh nghiệp hoạt động sản xuất, xây dựng, vận tải sử dụng nhiều lao động nữ theo mẫu số 03-3C/TNDN tại Phụ lục I ban hành kèm theo Nghị định số 126/2020/NĐ-CP ngày 19/10/2020 của Chính phủ và phụ lục II ban hành kèm theo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Mauso03-3CTNDN.docx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được ưu đãi đối với doanh nghiệp khoa học công nghệ hoặc doanh nghiệp thực hiện chuyển giao công nghệ thuộc lĩnh vực ưu tiên chuyển giao theo mẫu số 03-3D/TNDN tại Phụ lục I ban hành kèm theo Nghị định số 126/2020/NĐ-CP ngày 19/10/2020 của Chính phủ và phụ lục II ban hành kèm theo Thông tư số 80/2021/TT-BTC ngày 29/9/2021 của Bộ trưởng Bộ Tài chính</w:t>
            </w:r>
          </w:p>
        </w:tc>
        <w:tc>
          <w:p/>
          <w:p>
            <w:pPr>
              <w:spacing w:after="0" w:before="0" w:lineRule="auto" w:line="276"/>
              <w:jc w:val="left"/>
            </w:pPr>
            <w:r>
              <w:rPr>
                <w:rFonts w:ascii="Times New Roman" w:hAnsi="Times New Roman" w:cs="Times New Roman" w:eastAsia="Times New Roman"/>
                <w:b w:val="false"/>
                <w:sz w:val="26"/>
              </w:rPr>
              <w:t>Mauso03-3DTNDN.docx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14/2008/QH12</w:t>
            </w:r>
          </w:p>
        </w:tc>
        <w:tc>
          <w:p/>
          <w:p>
            <w:pPr>
              <w:spacing w:after="0" w:before="0" w:lineRule="auto" w:line="276"/>
              <w:jc w:val="left"/>
            </w:pPr>
            <w:r>
              <w:rPr>
                <w:rFonts w:ascii="Times New Roman" w:hAnsi="Times New Roman" w:cs="Times New Roman" w:eastAsia="Times New Roman"/>
                <w:b w:val="false"/>
                <w:sz w:val="26"/>
              </w:rPr>
              <w:t>Luật 14/2008/QH12</w:t>
            </w:r>
          </w:p>
        </w:tc>
        <w:tc>
          <w:p/>
          <w:p>
            <w:pPr>
              <w:spacing w:after="0" w:before="0" w:lineRule="auto" w:line="276"/>
              <w:jc w:val="left"/>
            </w:pPr>
            <w:r>
              <w:rPr>
                <w:rFonts w:ascii="Times New Roman" w:hAnsi="Times New Roman" w:cs="Times New Roman" w:eastAsia="Times New Roman"/>
                <w:b w:val="false"/>
                <w:sz w:val="26"/>
              </w:rPr>
              <w:t>03-06-2008</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2026-05-20T04:52:16Z</dcterms:created>
  <dc:creator>Apache POI</dc:creator>
</cp:coreProperties>
</file>