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1.010949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kỳ tính thuế giá trị gia tăng từ tháng sang quý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nộp thuế (NNT) đang thực hiện khai thuế giá trị gia tăng (GTGT), thuế thu nhập cá nhân (TNCN) theo tháng nếu đủ điều kiện khai thuế theo quý quy định tại khoản 1 Điều 9 Nghị định số 126/2020/NĐ-CP ngày 19/10/2020 của Chính phủ và lựa chọn chuyển sang khai thuế theo quý thì người nộp thuế lập hồ sơ đề nghị và gửi đến cơ quan thuế quản lý trực tiếp chậm nhất là 31 tháng 01 của năm bắt đầu khai thuế theo quý. 
++ Trường hợp NNT nộp hồ sơ qua giao dịch điện tử: NNT truy cập vào Cổng Dịch vụ công Quốc gia/Hệ thống thông tin giải quyết thủ tục hành chính để lập hồ sơ điện tử, ký điện tử và gửi đến cơ quan thuế.
++ Trường hợp NNT nộp hồ sơ trực tiếp/qua bưu chính: NNT lập hồ sơ giấy, ký và gửi đến cơ quan thuế qua Trung tâm Phục vụ hành chính công cấp tỉnh/Trung tâm Phục vụ hành chính công cấp xã hoặc qua đường bưu chính.</w:t>
      </w:r>
    </w:p>
    <w:p>
      <w:pPr>
        <w:spacing w:after="0" w:before="0" w:lineRule="auto" w:line="276"/>
        <w:jc w:val="both"/>
      </w:pPr>
      <w:r>
        <w:rPr>
          <w:rFonts w:ascii="Times New Roman" w:hAnsi="Times New Roman" w:cs="Times New Roman" w:eastAsia="Times New Roman"/>
          <w:b w:val="false"/>
          <w:sz w:val="26"/>
        </w:rPr>
        <w:t>+ Bước 2. Cơ quan thuế tiếp nhận:
++ Trường hợp hồ sơ được nộp qua giao dịch điện tử thì việc tiếp nhận và kiểm tra, chấp nhận hồ sơ thực hiện như sau:
+++ Tiếp nhận hồ sơ: Cổng Dịch vụ công Quốc gia/Hệ thống thông tin giải quyết thủ tục hành chính gửi thông báo cho NNT về việc tiếp nhận hồ sơ của NNT hoặc thông báo lý do không tiếp nhận hồ sơ của NNT chậm nhất 15 phút kể từ khi nhận được hồ sơ điện tử của NNT.
+++ Kiểm tra, chấp nhận hồ sơ: Cơ quan thuế kiểm tra hồ sơ và gửi thông báo cho NNT về việc chấp nhận hoặc không chấp nhận hồ sơ của NNT qua Cổng Dịch vụ công Quốc gia/Hệ thống thông tin giải quyết thủ tục hành chính chậm nhất 01 ngày làm việc kể từ ngày ghi trên thông báo tiếp nhận hồ sơ điện tử của NNT.
++ Trường hợp hồ sơ được nộp trực tiếp/qua bưu chính: cơ quan thuế thực hiện tiếp nhận, đóng dấu tiếp nhận hồ sơ của NNT (nếu hồ sơ đã đầy đủ, đúng quy định) hoặc hướng dẫn NNT hoàn thiện hồ sơ (nếu hồ sơ không đầy đủ, không đúng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phải trả kết quả cho người nộp thuế
 Trực tiếp: Tại TTPVHCC cấp tỉnh, xã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phải trả kết quả cho người nộp thuế
Trực tuyến: Qua Cổng dịch vụ công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phải trả kết quả cho người nộp thuế
Thông qua dịch vụ bưu chính công ích theo quy định của Thủ tướng Chính phủ, qua thuê dịch vụ của doanh nghiệp, cá nhân hoặc qua ủy quyền theo quy định của pháp luật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thay đổi kỳ tính thuế từ tháng sang quý mẫu số 01/ĐK-TĐKTT theo Danh mục hồ sơ khai thuế tại Phụ lục I ban hành kèm theo Nghị định số 126/2020/NĐ-CP ngày 19/10/2020 của Chính phủ quy định chi tiết một số điều của Luật Quản lý thuế (sau đây gọi là Nghị định số 126/2020/NĐ-CP) và phụ lục II ban hành kèm theo Thông tư số 80/2021/TT-BTC ngày 29/9/2021 của Bộ trưởng Bộ Tài chính hướng dẫn thi hành một số điều của Luật Quản lý thuế và Nghị định số 126/2020/NĐ-CP ngày 19/10/2020 của Chính phủ quy định chi tiết một số điều của Luật Quản lý thuế (sau đây gọi là Thông tư số 80/2021/TT-BTC);</w:t>
            </w:r>
          </w:p>
        </w:tc>
        <w:tc>
          <w:p/>
          <w:p>
            <w:pPr>
              <w:spacing w:after="0" w:before="0" w:lineRule="auto" w:line="276"/>
              <w:jc w:val="left"/>
            </w:pPr>
            <w:r>
              <w:rPr>
                <w:rFonts w:ascii="Times New Roman" w:hAnsi="Times New Roman" w:cs="Times New Roman" w:eastAsia="Times New Roman"/>
                <w:b w:val="false"/>
                <w:sz w:val="26"/>
              </w:rPr>
              <w:t>Mẫu 01.DK.TĐKTT.doc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Thuế - Bộ tài chính, Thuế cơ sở,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Thuế, Chi cục Thuế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Hồ sơ gửi đến cơ quan thuế không có kết quả giải quyết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đầy đủ các quy định và điều kiện thực hiện giao dịch điện tử trong lĩnh vực thuế tại Thông tư số 19/2021/TT-BTC ngày 18/3/2021 của Bộ trưởng Bộ Tài chính (đã được sửa đổi, bổ sung theo Thông tư số 46/2024/TT-BTC ngày 09/7/2024 của Bộ trưởng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2026-05-21T20:26:02Z</dcterms:created>
  <dc:creator>Apache POI</dc:creator>
</cp:coreProperties>
</file>