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Hoàn thuế giá trị gia tăng theo quyết định của cơ quan có thẩm quyền theo quy định của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(NNT) thuộc trường hợp và đối tượng được hoàn thuế giá trị gia tăng theo quyết định của cơ quan có thẩm quyền chuẩn bị hồ sơ đề nghị hoàn và gửi đến cơ quan thuế.
Trường hợp NNT gửi hồ sơ qua giao dịch điện tử: NNT truy cập vào Cổng thông tin điện tử mà NNT lựa chọn (Cổng thông tin điện tử của Cục Thuế/Hệ thống thông tin giải quyết thủ tục hành chính/Cổng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 Hệ thống thông tin giải quyết thủ tục hành chính (sau đây gọi là Cổng thông tin điện tử của cơ quan nhà nước có thẩm quyền)/Cổng thông tin của tổ chức cung cấp dịch vụ T-VAN) để khai hồ sơ hoàn thuế và các phụ lục đính kèm theo quy định dưới dạng điện tử (nếu có), ký điện tử và gửi đến cơ quan thuế qua Cổng thông tin điện tử mà NNT lựa chọn.
+ Bước 2. Cơ quan thuế tiếp nhận:
++ Trường hợp hồ sơ được nộp trực tiếp tại cơ quan thuế: 
+++ Tiếp nhận hồ sơ: công chức thuế tiếp nhận hồ sơ và gửi Thông báo về việc tiếp nhận hồ sơ theo mẫu số 01/TB-HT ban hành kèm theo phụ lục I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cho NNT và ghi sổ nhận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gửi qua đường bưu chính: 
+++ Tiếp nhận hồ sơ: công chức thuế đóng dấu tiếp nhận, ghi ngày nhận hồ sơ và ghi sổ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không đúng thủ tục: Cơ quan thuế gửi Thông báo về việc hồ sơ không đúng thủ tục theo mẫu số 03/TB-HT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nộp thông qua giao dịch điện tử, việc tiếp nhận, kiểm tra, chấp nhận hồ sơ hoàn thuế do cơ quan thuế thực hiện thông qua hệ thống xử lý dữ liệu điện tử:
+++ Tiếp nhận hồ sơ: Cổng thông tin điện tử của Cục Thuế/Hệ thống thông tin giải quyết thủ tục hành chính gửi thông báo tiếp nhận việc NNT đã nộp hồ sơ đề nghị hoàn thuế theo mẫu số 01/TB-HT ban hành kèm theo Phụ lục I Thông tư số 80/2021/TT-BTC cho NNT qua Cổng thông tin điện tử mà NNT lựa chọn lập và gửi hồ sơ (Cổng thông tin điện tử của Cục Thuế/Hệ thống thông tin giải quyết thủ tục hành chính/Cổng thông tin điện tử của cơ quan nhà nước có thẩm quyền hoặc tổ chức cung cấp dịch vụ T-VAN) chậm nhất 15 phút kể từ khi nhận được hồ sơ đề nghị hoàn thuế của NNT.
+++ Kiểm tra, giải quyết hồ sơ: 
++++ Hồ sơ được chấp nhận/không chấp nhận: Cơ quan thuế gửi thông báo chấp nhận/không chấp nhận hồ sơ theo mẫu số 02/TB-HT ban hành kèm theo Phụ lục I Thông tư số 80/2021/TT-BTC đến Cổng thông tin điện tử mà NNT lựa chọn lập và gửi hồ sơ (Cổng thông tin điện tử của Cục Thuế/Hệ thống thông tin giải quyết thủ tục hành chính/Cổng thông tin điện tử của cơ quan nhà nước có thẩm quyền hoặc tổ chức cung cấp dịch vụ T-VAN) trong thời hạn 03 (ba) ngày làm việc kể từ ngày  thông báo tiếp nhận hồ sơ hoàn thuế điện tử.
++++ Hồ sơ được chấp nhận giải quyết: Cơ quan thuế giải quyết hồ sơ đề nghị hoàn thuế của NNT và trả kết quả theo quy định của Luật Quản lý thuế và các văn bản hướng dẫn thi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
+ Bằng phương thức điện tử qua Cổng thông tin điện tử của Cục Thuế; hoặc Hệ thống thông tin giải quyết thủ tục hành chính; hoặc Cổng thông tin điện tử của cơ quan nhà nước có thẩm quyền; hoặc qua tổ chức cung cấp dịch vụ T - VAN.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 Bằng phương thức điện tử qua Cổng thông tin điện tử của Cục Thuế; hoặc Hệ thống thông tin giải quyết thủ tục hành chính; hoặc Cổng thông tin điện tử của cơ quan nhà nước có thẩm quyền; hoặc qua tổ chức cung cấp dịch vụ T - VAN.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hoàn trả khoản thu NSNN theo mẫu số 01/HT ban hành kèm theo Phụ lục I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Mauso01.HT.docx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không được hoàn thuế (Mẫu số 04/TB-HT), Quyết định hoàn thuế (Mẫu số 01/QĐHT), Phụ lục số tiền thuế, tiền chậm nộp, tiền phạt phải nộp được bù trừ  (Mẫu số 01/PL-BT)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13/2008/QH12</w:t>
            </w:r>
          </w:p>
        </w:tc>
        <w:tc>
          <w:p/>
          <w:p>
            <w:pPr>
              <w:spacing w:after="0" w:before="0" w:lineRule="auto" w:line="276"/>
              <w:jc w:val="left"/>
            </w:pPr>
            <w:r>
              <w:rPr>
                <w:rFonts w:ascii="Times New Roman" w:hAnsi="Times New Roman" w:cs="Times New Roman" w:eastAsia="Times New Roman"/>
                <w:b w:val="false"/>
                <w:sz w:val="26"/>
              </w:rPr>
              <w:t>Luật 13/2008/QH12</w:t>
            </w:r>
          </w:p>
        </w:tc>
        <w:tc>
          <w:p/>
          <w:p>
            <w:pPr>
              <w:spacing w:after="0" w:before="0" w:lineRule="auto" w:line="276"/>
              <w:jc w:val="left"/>
            </w:pPr>
            <w:r>
              <w:rPr>
                <w:rFonts w:ascii="Times New Roman" w:hAnsi="Times New Roman" w:cs="Times New Roman" w:eastAsia="Times New Roman"/>
                <w:b w:val="false"/>
                <w:sz w:val="26"/>
              </w:rPr>
              <w:t>04-06-2008</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NNT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2026-05-19T11:43:13Z</dcterms:created>
  <dc:creator>Apache POI</dc:creator>
</cp:coreProperties>
</file>