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giấy phép môi trường (cấp Huyện) (1.010723)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chức/cá nhân (Chủ dự án đầu tư, cơ sở) nộp hồ sơ đề nghị cấp phép môi trường đến Cơ quan được giao nhiệm vụ giải quyết thủ tục hành chính của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 Trường hợp đối tượng thuộc điểm c khoản 4 Điều 29 Nghị định số 08/2022/NĐ-CP ngày 10 tháng 01 năm 2022 của Chính phủ quy định chi tiết một số điều của Luật Bảo vệ môi trường:  Nộp HS trực tiếp:  + Trường hợp không kiểm tra thực tế: 6.000.000 đồng,  + Trường hợp phải kiểm tra thực tế: 6.800.000 đồng </w:t>
            </w:r>
          </w:p>
        </w:tc>
        <w:tc>
          <w:p/>
          <w:p>
            <w:pPr>
              <w:spacing w:after="0" w:before="0" w:lineRule="auto" w:line="276"/>
              <w:jc w:val="left"/>
            </w:pPr>
            <w:r>
              <w:rPr>
                <w:rFonts w:ascii="Times New Roman" w:hAnsi="Times New Roman" w:cs="Times New Roman" w:eastAsia="Times New Roman"/>
                <w:b w:val="false"/>
                <w:sz w:val="26"/>
              </w:rPr>
              <w:t>- Không quá 15 ngày làm việc kể từ ngày nhận được hồ sơ đầy đủ, hợp lệ (Phòng Tài nguyên và Môi trường 9,5 ngày, UBND huyện 5,5 ngày) đối với các trường hợp sau đây:
+ Dự án đầu tư, cơ sở không thuộc đối tượng phải vận hành thử nghiệm công trình xử lý chất thải; 
+ Dự án đầu tư, cơ sở đấu nối nước thải vào hệ thống thu gom, xử lý nước thải tập trung của khu sản xuất, kinh doanh, dịch vụ tập trung, cụm công nghiệp và đáp ứng các yêu cầu sau đây: không thuộc loại hình sản xuất, kinh doanh, dịch vụ có nguy cơ gây ô nhiễm môi trường; không thuộc trường hợp phải quan trắc khí thải tự động, liên tục, quan trắc định kỳ theo quy định tại Nghị định số 08/2022/NĐ-CP.
- Không quá 30 ngày làm việc kể từ ngày nhận được hồ sơ đầy đủ, hợp lệ đối với các trường hợp còn lại (Phòng Tài nguyên và Môi trường 24,5 ngày, UBND huyện là 5,5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 Trường hợp đối tượng thuộc điểm c khoản 4 Điều 29 Nghị định số 08/2022/NĐ-CP ngày 10 tháng 01 năm 2022 của Chính phủ quy định chi tiết một số điều của Luật Bảo vệ môi trường:  Hình thức cung cấp dịch vụ công trực tuyến:  + Trường hợp không kiểm tra thực tế: 4.800.000 đồng;  + Trường hợp phải kiểm tra thực tế: 5.440.000 đồng.   - Trường hợp đối tượng thuộc khoản 8 Điều 29 Nghị định số 08/2022/NĐ-CP ngày 10 tháng 01 năm 2022 của Chính phủ: Hình thức cung cấp dịch vụ công trực tuyến: 4.600.000 đồng. </w:t>
            </w:r>
          </w:p>
        </w:tc>
        <w:tc>
          <w:p/>
          <w:p>
            <w:pPr>
              <w:spacing w:after="0" w:before="0" w:lineRule="auto" w:line="276"/>
              <w:jc w:val="left"/>
            </w:pPr>
            <w:r>
              <w:rPr>
                <w:rFonts w:ascii="Times New Roman" w:hAnsi="Times New Roman" w:cs="Times New Roman" w:eastAsia="Times New Roman"/>
                <w:b w:val="false"/>
                <w:sz w:val="26"/>
              </w:rPr>
              <w:t>- Không quá 15 ngày làm việc kể từ ngày nhận được hồ sơ đầy đủ, hợp lệ (Phòng Tài nguyên và Môi trường 9,5 ngày, UBND huyện 5,5 ngày) đối với các trường hợp sau đây:
+ Dự án đầu tư, cơ sở không thuộc đối tượng phải vận hành thử nghiệm công trình xử lý chất thải; 
+ Dự án đầu tư, cơ sở đấu nối nước thải vào hệ thống thu gom, xử lý nước thải tập trung của khu sản xuất, kinh doanh, dịch vụ tập trung, cụm công nghiệp và đáp ứng các yêu cầu sau đây: không thuộc loại hình sản xuất, kinh doanh, dịch vụ có nguy cơ gây ô nhiễm môi trường; không thuộc trường hợp phải quan trắc khí thải tự động, liên tục, quan trắc định kỳ theo quy định tại Nghị định số 08/2022/NĐ-CP.
- Không quá 30 ngày làm việc kể từ ngày nhận được hồ sơ đầy đủ, hợp lệ đối với các trường hợp còn lại (Phòng Tài nguyên và Môi trường 24,5 ngày, UBND huyện là 5,5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 Trường hợp đối tượng thuộc điểm c khoản 4 Điều 29 Nghị định số 08/2022/NĐ-CP ngày 10 tháng 01 năm 2022 của Chính phủ quy định chi tiết một số điều của Luật Bảo vệ môi trường:  Nộp HS trực tiếp:  + Trường hợp không kiểm tra thực tế: 6.000.000 đồng,  + Trường hợp phải kiểm tra thực tế: 6.800.000 đồng </w:t>
            </w:r>
          </w:p>
        </w:tc>
        <w:tc>
          <w:p/>
          <w:p>
            <w:pPr>
              <w:spacing w:after="0" w:before="0" w:lineRule="auto" w:line="276"/>
              <w:jc w:val="left"/>
            </w:pPr>
            <w:r>
              <w:rPr>
                <w:rFonts w:ascii="Times New Roman" w:hAnsi="Times New Roman" w:cs="Times New Roman" w:eastAsia="Times New Roman"/>
                <w:b w:val="false"/>
                <w:sz w:val="26"/>
              </w:rPr>
              <w:t>- Không quá 15 ngày làm việc kể từ ngày nhận được hồ sơ đầy đủ, hợp lệ (Phòng Tài nguyên và Môi trường 9,5 ngày, UBND huyện 5,5 ngày) đối với các trường hợp sau đây:
+ Dự án đầu tư, cơ sở không thuộc đối tượng phải vận hành thử nghiệm công trình xử lý chất thải; 
+ Dự án đầu tư, cơ sở đấu nối nước thải vào hệ thống thu gom, xử lý nước thải tập trung của khu sản xuất, kinh doanh, dịch vụ tập trung, cụm công nghiệp và đáp ứng các yêu cầu sau đây: không thuộc loại hình sản xuất, kinh doanh, dịch vụ có nguy cơ gây ô nhiễm môi trường; không thuộc trường hợp phải quan trắc khí thải tự động, liên tục, quan trắc định kỳ theo quy định tại Nghị định số 08/2022/NĐ-CP.
- Không quá 30 ngày làm việc kể từ ngày nhận được hồ sơ đầy đủ, hợp lệ đối với các trường hợp còn lại (Phòng Tài nguyên và Môi trường 24,5 ngày, UBND huyện là 5,5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cơ sở đang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cơ sở đang hoạt động: mẫu quy định tại Nghị định số 08/2022/NĐ-CP, được sửa đổi, bổ sung tại Phụ lục X Phần Phụ lục ban hành kèm theo Nghị định số 05/2025/NĐ-CP</w:t>
            </w:r>
          </w:p>
        </w:tc>
        <w:tc>
          <w:p/>
          <w:p>
            <w:pPr>
              <w:spacing w:after="0" w:before="0" w:lineRule="auto" w:line="276"/>
              <w:jc w:val="left"/>
            </w:pPr>
            <w:r>
              <w:rPr>
                <w:rFonts w:ascii="Times New Roman" w:hAnsi="Times New Roman" w:cs="Times New Roman" w:eastAsia="Times New Roman"/>
                <w:b w:val="false"/>
                <w:sz w:val="26"/>
              </w:rPr>
              <w:t>MauPhulucXcskhusnxutkinhdoanhdchvtptrungcmcngnghipanghotngctiuchvmitrngtngng.doc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dự án đầu tư nhóm II không thuộc đối tượng phải thực hiện đánh giá tác động môi trườngvà dự án đầu tư nhóm III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dự án đầu tư nhóm II không thuộc đối tượng phải thực hiện đánh giá tác động môi trườngvà dự án đầu tư nhóm III: mẫu quy định tại Nghị định số 08/2022/NĐ-CP, được sửa đổi, bổ sung tại Phụ lục IX Phần Phụ lục ban hành kèm theo Nghị định số 05/2025/NĐ-CP;</w:t>
            </w:r>
          </w:p>
        </w:tc>
        <w:tc>
          <w:p/>
          <w:p>
            <w:pPr>
              <w:spacing w:after="0" w:before="0" w:lineRule="auto" w:line="276"/>
              <w:jc w:val="left"/>
            </w:pPr>
            <w:r>
              <w:rPr>
                <w:rFonts w:ascii="Times New Roman" w:hAnsi="Times New Roman" w:cs="Times New Roman" w:eastAsia="Times New Roman"/>
                <w:b w:val="false"/>
                <w:sz w:val="26"/>
              </w:rPr>
              <w:t>MauPhulucIX_nhmIIkhngthucitngphithchinnhgi.doc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dự án đầu tư đã có quyết định phê duyệt kết quả thẩm định báo cáo đánh giá tác động môi trường trước khi đi vào vận hành thử nghiệm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dự án đầu tư đã có quyết định phê duyệt kết quả thẩm định báo cáo đánh giá tác động môi trường trước khi đi vào vận hành thử nghiệm: mẫu quy định tại Nghị định số 08/2022/NĐ-CP, được sửa đổi, bổ sung tại Phụ lục VIII Phần Phụ lục ban hành kèm theo Nghị định số 05/2025/NĐ-CP;</w:t>
            </w:r>
          </w:p>
        </w:tc>
        <w:tc>
          <w:p/>
          <w:p>
            <w:pPr>
              <w:spacing w:after="0" w:before="0" w:lineRule="auto" w:line="276"/>
              <w:jc w:val="left"/>
            </w:pPr>
            <w:r>
              <w:rPr>
                <w:rFonts w:ascii="Times New Roman" w:hAnsi="Times New Roman" w:cs="Times New Roman" w:eastAsia="Times New Roman"/>
                <w:b w:val="false"/>
                <w:sz w:val="26"/>
              </w:rPr>
              <w:t>MauPhulucXIIIcquytnhphduytktquthmnhboconhgitcmitrngtrckhiivovnhnhthnghim.doc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Tất cả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chính văn bản đề nghị cấp giấy phép môi trường của dự án đầu tư, cơ sở (mẫu quy định tại Nghị định số 08/2022/NĐ-CP, được sửa đổi, bổ sung tại Phụ lục XIII Phần Phụ lục ban hành kèm theo Nghị định số 05/2025/NĐ-CP);</w:t>
            </w:r>
          </w:p>
        </w:tc>
        <w:tc>
          <w:p/>
          <w:p>
            <w:pPr>
              <w:spacing w:after="0" w:before="0" w:lineRule="auto" w:line="276"/>
              <w:jc w:val="left"/>
            </w:pPr>
            <w:r>
              <w:rPr>
                <w:rFonts w:ascii="Times New Roman" w:hAnsi="Times New Roman" w:cs="Times New Roman" w:eastAsia="Times New Roman"/>
                <w:b w:val="false"/>
                <w:sz w:val="26"/>
              </w:rPr>
              <w:t>MauPhulucXIIIcngvncquytnhphduytktquthmnhboconhgitcmitrngtrckhiivovnhnhthnghim.doc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dự án đầu tư, dự án đầu tư mở rộng của cơ sở đang hoạt động không thuộc đối tượng phải thực hiện đánh giá tác động môi trường: 01 bản sao Báo cáo nghiên cứu khả thi hoặc tài liệu tương đương với báo cáo nghiên cứu khả thi của dự án đầu tư, dự án đầu tư mở rộng theo quy định của pháp luật về đầu tư, đầu tư công, đầu tư theo phương thức đối tác công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UBND cấp huyện,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 (mẫu số 40 Phụ lục II phần phụ lục ban hành kèm theo Thông tư số 07/2025/TT-BTNMT);, Văn bản thông báo trả hồ sơ cho chủ dự án, cơ sở và nêu rõ lý do trong trường hợp không đủ điều kiện cấp giấy phép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nhóm I, nhóm II và nhóm III có phát sinh nước thải, bụi, khí thải xả ra môi trường phải được xử lý hoặc phát sinh chất thải nguy hại phải được quản lý theo quy định về quản lý chất thải khi đi vào vận hành chính thức.
- Các dự án đầu tư, cơ sở đang hoạt động trước ngày Luật Bảo vệ môi trường 2020 có hiệu lực thi hành có tiêu chí về môi trường như đối tượng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giấy phép môi trường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2026-05-10T15:57:53Z</dcterms:created>
  <dc:creator>Apache POI</dc:creator>
</cp:coreProperties>
</file>