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1.011048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mua tem điện tử thuốc lá hoặc tem điện tử rượu sản xuất để tiêu thụ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Căn cứ kế hoạch mua, kế hoạch mua bổ sung tem điện tử của năm kế hoạch đã đăng ký với cơ quan thuế quản lý trực tiếp, tổ chức, cá nhân sử dụng tài khoản giao dịch điện tử còn hiệu lực đã được cơ quan thuế cấp, truy cập Cổng thông tin điện tử của Tổng cục Thuế để đăng ký mua tem điện tử theo Mẫu số 03/TEM, Phụ lục 3 ban hành kèm theo Thông tư số 23/2021/TT-BTC ngày 30/03/2021 của Bộ Tài chính hướng dẫn việc in, phát hành, quản lý và sử dụng tem điện tử rượu và tem điện tử thuốc lá.
+ Bước 2. Cơ quan thuế tiếp nhận hồ sơ của người nộp thuế:
Cơ quan thuế thực hiện tiếp nhận, kiểm tra, chấp nhận, giải quyết hồ sơ (và trả kết quả, nếu có kết quả) trong vòng 01 ngày làm việc thông qua hệ thống xử lý dữ liệu điện tử của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01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Mẫu số 03/TEM ban hành theo Phụ lục 3 Thông tư số 23/2021/TT-BTC ngày 30/03/2021 của Bộ Tài chính</w:t>
            </w:r>
          </w:p>
        </w:tc>
        <w:tc>
          <w:p/>
          <w:p>
            <w:pPr>
              <w:spacing w:after="0" w:before="0" w:lineRule="auto" w:line="276"/>
              <w:jc w:val="left"/>
            </w:pPr>
            <w:r>
              <w:rPr>
                <w:rFonts w:ascii="Times New Roman" w:hAnsi="Times New Roman" w:cs="Times New Roman" w:eastAsia="Times New Roman"/>
                <w:b w:val="false"/>
                <w:sz w:val="26"/>
              </w:rPr>
              <w:t>Mẫu 03.TEM.doc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 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chấp nhận/không chấp nhận hồ sơ đăng ký, sử dụng tem điện tử (Mẫu số 02/TB/TEM)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51/2005/QH11</w:t>
            </w:r>
          </w:p>
        </w:tc>
        <w:tc>
          <w:p/>
          <w:p>
            <w:pPr>
              <w:spacing w:after="0" w:before="0" w:lineRule="auto" w:line="276"/>
              <w:jc w:val="left"/>
            </w:pPr>
            <w:r>
              <w:rPr>
                <w:rFonts w:ascii="Times New Roman" w:hAnsi="Times New Roman" w:cs="Times New Roman" w:eastAsia="Times New Roman"/>
                <w:b w:val="false"/>
                <w:sz w:val="26"/>
              </w:rPr>
              <w:t>Luật 51/2005/QH11</w:t>
            </w:r>
          </w:p>
        </w:tc>
        <w:tc>
          <w:p/>
          <w:p>
            <w:pPr>
              <w:spacing w:after="0" w:before="0" w:lineRule="auto" w:line="276"/>
              <w:jc w:val="left"/>
            </w:pPr>
            <w:r>
              <w:rPr>
                <w:rFonts w:ascii="Times New Roman" w:hAnsi="Times New Roman" w:cs="Times New Roman" w:eastAsia="Times New Roman"/>
                <w:b w:val="false"/>
                <w:sz w:val="26"/>
              </w:rPr>
              <w:t>30-11-2005</w:t>
            </w:r>
          </w:p>
        </w:tc>
        <w:tc>
          <w:p/>
        </w:tc>
      </w:tr>
      <w:tr>
        <w:tc>
          <w:p/>
          <w:p>
            <w:pPr>
              <w:spacing w:after="0" w:before="0" w:lineRule="auto" w:line="276"/>
              <w:jc w:val="left"/>
            </w:pPr>
            <w:r>
              <w:rPr>
                <w:rFonts w:ascii="Times New Roman" w:hAnsi="Times New Roman" w:cs="Times New Roman" w:eastAsia="Times New Roman"/>
                <w:b w:val="false"/>
                <w:sz w:val="26"/>
              </w:rPr>
              <w:t>67/2006/QH11</w:t>
            </w:r>
          </w:p>
        </w:tc>
        <w:tc>
          <w:p/>
          <w:p>
            <w:pPr>
              <w:spacing w:after="0" w:before="0" w:lineRule="auto" w:line="276"/>
              <w:jc w:val="left"/>
            </w:pPr>
            <w:r>
              <w:rPr>
                <w:rFonts w:ascii="Times New Roman" w:hAnsi="Times New Roman" w:cs="Times New Roman" w:eastAsia="Times New Roman"/>
                <w:b w:val="false"/>
                <w:sz w:val="26"/>
              </w:rPr>
              <w:t>Luật 67/2006/QH11</w:t>
            </w:r>
          </w:p>
        </w:tc>
        <w:tc>
          <w:p/>
          <w:p>
            <w:pPr>
              <w:spacing w:after="0" w:before="0" w:lineRule="auto" w:line="276"/>
              <w:jc w:val="left"/>
            </w:pPr>
            <w:r>
              <w:rPr>
                <w:rFonts w:ascii="Times New Roman" w:hAnsi="Times New Roman" w:cs="Times New Roman" w:eastAsia="Times New Roman"/>
                <w:b w:val="false"/>
                <w:sz w:val="26"/>
              </w:rPr>
              <w:t>30-06-2006</w:t>
            </w:r>
          </w:p>
        </w:tc>
        <w:tc>
          <w:p/>
        </w:tc>
      </w:tr>
      <w:tr>
        <w:tc>
          <w:p/>
          <w:p>
            <w:pPr>
              <w:spacing w:after="0" w:before="0" w:lineRule="auto" w:line="276"/>
              <w:jc w:val="left"/>
            </w:pPr>
            <w:r>
              <w:rPr>
                <w:rFonts w:ascii="Times New Roman" w:hAnsi="Times New Roman" w:cs="Times New Roman" w:eastAsia="Times New Roman"/>
                <w:b w:val="false"/>
                <w:sz w:val="26"/>
              </w:rPr>
              <w:t>105/2017/NĐ-CP</w:t>
            </w:r>
          </w:p>
        </w:tc>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14-09-2017</w:t>
            </w:r>
          </w:p>
        </w:tc>
        <w:tc>
          <w:p/>
        </w:tc>
      </w:tr>
      <w:tr>
        <w:tc>
          <w:p/>
          <w:p>
            <w:pPr>
              <w:spacing w:after="0" w:before="0" w:lineRule="auto" w:line="276"/>
              <w:jc w:val="left"/>
            </w:pPr>
            <w:r>
              <w:rPr>
                <w:rFonts w:ascii="Times New Roman" w:hAnsi="Times New Roman" w:cs="Times New Roman" w:eastAsia="Times New Roman"/>
                <w:b w:val="false"/>
                <w:sz w:val="26"/>
              </w:rPr>
              <w:t>123/2020/NĐ-CP</w:t>
            </w:r>
          </w:p>
        </w:tc>
        <w:tc>
          <w:p/>
          <w:p>
            <w:pPr>
              <w:spacing w:after="0" w:before="0" w:lineRule="auto" w:line="276"/>
              <w:jc w:val="left"/>
            </w:pPr>
            <w:r>
              <w:rPr>
                <w:rFonts w:ascii="Times New Roman" w:hAnsi="Times New Roman" w:cs="Times New Roman" w:eastAsia="Times New Roman"/>
                <w:b w:val="false"/>
                <w:sz w:val="26"/>
              </w:rPr>
              <w:t>Nghị định 123/2020/NĐ-CP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23/2021/TT-BTC</w:t>
            </w:r>
          </w:p>
        </w:tc>
        <w:tc>
          <w:p/>
          <w:p>
            <w:pPr>
              <w:spacing w:after="0" w:before="0" w:lineRule="auto" w:line="276"/>
              <w:jc w:val="left"/>
            </w:pPr>
            <w:r>
              <w:rPr>
                <w:rFonts w:ascii="Times New Roman" w:hAnsi="Times New Roman" w:cs="Times New Roman" w:eastAsia="Times New Roman"/>
                <w:b w:val="false"/>
                <w:sz w:val="26"/>
              </w:rPr>
              <w:t>Thông tư 23/2021/TT-BTC</w:t>
            </w:r>
          </w:p>
        </w:tc>
        <w:tc>
          <w:p/>
          <w:p>
            <w:pPr>
              <w:spacing w:after="0" w:before="0" w:lineRule="auto" w:line="276"/>
              <w:jc w:val="left"/>
            </w:pPr>
            <w:r>
              <w:rPr>
                <w:rFonts w:ascii="Times New Roman" w:hAnsi="Times New Roman" w:cs="Times New Roman" w:eastAsia="Times New Roman"/>
                <w:b w:val="false"/>
                <w:sz w:val="26"/>
              </w:rPr>
              <w:t>30-03-2021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2026-05-27T18:04:33Z</dcterms:created>
  <dc:creator>Apache POI</dc:creator>
</cp:coreProperties>
</file>