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tổng hợp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lập, hoàn chỉnh hồ sơ khám giám định và gửi đến Hội đồng Giám định y khoa (căn cứ khoản 1, Điều 11 Thông tư số 56/2017/TT-BYT)
Bước 2: Căn cứ hồ sơ của đối tượng giám định, Cơ quan thường trực Hội đồng giám định y khoa có trách nhiệm xem xét và tổ chức khám giám định theo đúng thời gian quy định của pháp luật.  Hội đồng giám định y khoa trong thời gian 60 ngày kể từ ngày nhận đủ giấy tờ, có trách nhiệm tổ chức khám giám định và ban hành biên bản giám định y khoa. Trường hợp quá thời gian trên chưa ban hành biên bản phải có văn bản thông báo và nêu rõ lý do (căn cứ khoản 2, Điều 11, Thông tư số 01/2023/TT-BYT/căn cứ điểm d khoản 2 Điều 39 và khoản 3, Điều 166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(Căn cứ Thông tư 243/2016/TT-BTC ngày 11/11/2016 quy định mức thu, chế độ thu, nộp, quản lý và sử dụng phí thẩm định cấp giấy giám định y khoa)</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(Căn cứ Thông tư 243/2016/TT-BTC ngày 11/11/2016 quy định mức thu, chế độ thu, nộp, quản lý và sử dụng phí thẩm định cấp giấy giám định y khoa)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giới thiệu của người sử dụng lao động theo mẫu quy định tại Phụ lục 1 kèm theo Thông tư số 18/2022/TT-BYT đối với trường hợp người được giám định tổng hợp thuộc quyền quản lý của người sử dụng lao động tại thời điểm đề nghị khám giám định hoặc Giấy đề nghị khám giám định của người lao động theo mẫu quy định tại Phụ lục 2 kèm theo Thông tư số 18/2022/TT-BYT đối với trường hợp người lao động không còn làm nghề, công việc có nguy cơ mắc bệnh nghề nghiệp mà phát hiện mắc bệnh nghề nghiệp trong thời gian bảo đảm của bệnh, bao gồm cả người lao động đang bảo lưu thời gian đóng bảo hiểm xã hội, người lao động đã có quyết định nghỉ việc chờ giải quyết chế độ hưu trí, trợ cấp hằng tháng và người lao động đang hưởng lương hưu, trợ cấp hằng tháng;</w:t>
            </w:r>
          </w:p>
        </w:tc>
        <w:tc>
          <w:p/>
          <w:p>
            <w:pPr>
              <w:spacing w:after="0" w:before="0" w:lineRule="auto" w:line="276"/>
              <w:jc w:val="left"/>
            </w:pPr>
            <w:r>
              <w:rPr>
                <w:rFonts w:ascii="Times New Roman" w:hAnsi="Times New Roman" w:cs="Times New Roman" w:eastAsia="Times New Roman"/>
                <w:b w:val="false"/>
                <w:sz w:val="26"/>
              </w:rPr>
              <w:t>Phụ lục 1 và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hợp lệ Biên bản giám định y khoa lần gần nhất nếu đã được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khác theo quy định tại khoản 1, khoản 2 Điều 5 hoặc Điều 6 Thông tư số 56/2017/TT-BYT phù hợp với đối tượng và loại hình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Một trong các giấy tờ có ảnh sau đây: Chứng minh nhân dân; Căn cước công dân; Hộ chiếu còn hiệu lực. Trường hợp không có các giấy tờ nêu trên thì phải có Giấy xác nhận của Công an cấp xã có dán ảnh, đóng giáp lai trên ảnh và được cấp trong thời gian không quá 03 tháng tính đến thời điểm đề nghị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Giám định y khoa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 -   quy định chi tiết thi hành Luật bảo hiểm xã hội và Luật an toàn vệ sinh lao động thuộc lĩnh vực y tế</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 xml:space="preserve"> 	243/2016/TT-BTC </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01/2023/TT-BYT</w:t>
            </w:r>
          </w:p>
        </w:tc>
        <w:tc>
          <w:p/>
          <w:p>
            <w:pPr>
              <w:spacing w:after="0" w:before="0" w:lineRule="auto" w:line="276"/>
              <w:jc w:val="left"/>
            </w:pPr>
            <w:r>
              <w:rPr>
                <w:rFonts w:ascii="Times New Roman" w:hAnsi="Times New Roman" w:cs="Times New Roman" w:eastAsia="Times New Roman"/>
                <w:b w:val="false"/>
                <w:sz w:val="26"/>
              </w:rPr>
              <w:t>Thông tư 01/2023/TT-BYT</w:t>
            </w:r>
          </w:p>
        </w:tc>
        <w:tc>
          <w:p/>
          <w:p>
            <w:pPr>
              <w:spacing w:after="0" w:before="0" w:lineRule="auto" w:line="276"/>
              <w:jc w:val="left"/>
            </w:pPr>
            <w:r>
              <w:rPr>
                <w:rFonts w:ascii="Times New Roman" w:hAnsi="Times New Roman" w:cs="Times New Roman" w:eastAsia="Times New Roman"/>
                <w:b w:val="false"/>
                <w:sz w:val="26"/>
              </w:rPr>
              <w:t>01-02-2023</w:t>
            </w:r>
          </w:p>
        </w:tc>
        <w:tc>
          <w:p/>
        </w:tc>
      </w:tr>
      <w:tr>
        <w:tc>
          <w:p/>
          <w:p>
            <w:pPr>
              <w:spacing w:after="0" w:before="0" w:lineRule="auto" w:line="276"/>
              <w:jc w:val="left"/>
            </w:pPr>
            <w:r>
              <w:rPr>
                <w:rFonts w:ascii="Times New Roman" w:hAnsi="Times New Roman" w:cs="Times New Roman" w:eastAsia="Times New Roman"/>
                <w:b w:val="false"/>
                <w:sz w:val="26"/>
              </w:rPr>
              <w:t>18/2022/TT-BYT</w:t>
            </w:r>
          </w:p>
        </w:tc>
        <w:tc>
          <w:p/>
          <w:p>
            <w:pPr>
              <w:spacing w:after="0" w:before="0" w:lineRule="auto" w:line="276"/>
              <w:jc w:val="left"/>
            </w:pPr>
            <w:r>
              <w:rPr>
                <w:rFonts w:ascii="Times New Roman" w:hAnsi="Times New Roman" w:cs="Times New Roman" w:eastAsia="Times New Roman"/>
                <w:b w:val="false"/>
                <w:sz w:val="26"/>
              </w:rPr>
              <w:t>Thông tư 18/2022/TT-BYT</w:t>
            </w:r>
          </w:p>
        </w:tc>
        <w:tc>
          <w:p/>
          <w:p>
            <w:pPr>
              <w:spacing w:after="0" w:before="0" w:lineRule="auto" w:line="276"/>
              <w:jc w:val="left"/>
            </w:pPr>
            <w:r>
              <w:rPr>
                <w:rFonts w:ascii="Times New Roman" w:hAnsi="Times New Roman" w:cs="Times New Roman" w:eastAsia="Times New Roman"/>
                <w:b w:val="false"/>
                <w:sz w:val="26"/>
              </w:rPr>
              <w:t>31-12-2022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2026-05-22T15:38:14Z</dcterms:created>
  <dc:creator>Apache POI</dc:creator>
</cp:coreProperties>
</file>