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1.002154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1371/QĐ-NHNN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chuyển đổi Quỹ tín dụng nhân dân Trung ương và cấp giấy phép thành lập ngân hàng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ngân hàng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Quỹ tín dụng nhân dân Trung ương tiến hành Đại hội chuyển đổi Quỹ tín dụng nhân dân Trung ương thành ngân hàng hợp tác xã (sau đây gọi tắt là Đại hội chuyển đổi) theo quy định tại Điều 13 Thông tư 31/2012/TT-NHNN.</w:t>
      </w:r>
    </w:p>
    <w:p>
      <w:pPr>
        <w:spacing w:after="0" w:before="0" w:lineRule="auto" w:line="276"/>
        <w:jc w:val="both"/>
      </w:pPr>
      <w:r>
        <w:rPr>
          <w:rFonts w:ascii="Times New Roman" w:hAnsi="Times New Roman" w:cs="Times New Roman" w:eastAsia="Times New Roman"/>
          <w:b w:val="false"/>
          <w:sz w:val="26"/>
        </w:rPr>
        <w:t>- Bước 2: Sau Đại hội chuyển đổi, Qũy tín dụng nhân dân Trung ương lập 01 bộ hồ sơ đề nghị chuyển đổi Quỹ tín dụng nhân dân Trung ương thành ngân hàng hợp tác xã theo quy định tại Điều 14 Thông tư 31/2012/TT-NHNN gửi trực tiếp hoặc qua đường bưu điện về Ngân hàng Nhà nước (Cơ quan Thanh tra, giám sát ngân hàng).</w:t>
      </w:r>
    </w:p>
    <w:p>
      <w:pPr>
        <w:spacing w:after="0" w:before="0" w:lineRule="auto" w:line="276"/>
        <w:jc w:val="both"/>
      </w:pPr>
      <w:r>
        <w:rPr>
          <w:rFonts w:ascii="Times New Roman" w:hAnsi="Times New Roman" w:cs="Times New Roman" w:eastAsia="Times New Roman"/>
          <w:b w:val="false"/>
          <w:sz w:val="26"/>
        </w:rPr>
        <w:t>- Bước 3: Trong thời hạn 10 ngày làm việc kể từ ngày nhận được đủ hồ sơ hợp lệ, Ngân hàng Nhà nước ra quyết định chuyển đổi Quỹ tín dụng nhân dân Trung ương.</w:t>
      </w:r>
    </w:p>
    <w:p>
      <w:pPr>
        <w:spacing w:after="0" w:before="0" w:lineRule="auto" w:line="276"/>
        <w:jc w:val="both"/>
      </w:pPr>
      <w:r>
        <w:rPr>
          <w:rFonts w:ascii="Times New Roman" w:hAnsi="Times New Roman" w:cs="Times New Roman" w:eastAsia="Times New Roman"/>
          <w:b w:val="false"/>
          <w:sz w:val="26"/>
        </w:rPr>
        <w:t>- Bước 4: Trong thời gian tối đa 60 ngày làm việc sau khi được Ngân hàng Nhà nước chấp thuận việc chuyển đổi Quỹ tín dụng nhân dân Trung ương thành ngân hàng hợp tác xã, Quỹ tín dụng nhân dân Trung ương phải tổ chức Đại hội thành viên đầu tiên để thực hiện các công việc sau:
a) Thông qua Điều lệ ngân hàng hợp tác xã.
b) Bầu chính thức các chức danh Chủ tịch và các thành viên Hội đồng quản trị, Trưởng ban và các thành viên Ban kiểm soát ngân hàng hợp tác xã nhiệm kỳ đầu tiên theo danh sách đề cử quy định tại khoản 1 Điều 22 Thông tư 31/2012/TT-NHNN.
c) Thông qua phương án kinh doanh trong 3 năm đầu.</w:t>
      </w:r>
    </w:p>
    <w:p>
      <w:pPr>
        <w:spacing w:after="0" w:before="0" w:lineRule="auto" w:line="276"/>
        <w:jc w:val="both"/>
      </w:pPr>
      <w:r>
        <w:rPr>
          <w:rFonts w:ascii="Times New Roman" w:hAnsi="Times New Roman" w:cs="Times New Roman" w:eastAsia="Times New Roman"/>
          <w:b w:val="false"/>
          <w:sz w:val="26"/>
        </w:rPr>
        <w:t>- Bước 5: Trong thời gian tối đa 15 ngày làm việc kể từ ngày tổ chức Đại hội thành viên đầu tiên, Quỹ tín dụng nhân dân Trung ương phải lập hồ sơ cấp giấy phép ngân hàng hợp tác xã theo quy định tại Điều 16 Thông tư 31/2012/TT-NHNN.</w:t>
      </w:r>
    </w:p>
    <w:p>
      <w:pPr>
        <w:spacing w:after="0" w:before="0" w:lineRule="auto" w:line="276"/>
        <w:jc w:val="both"/>
      </w:pPr>
      <w:r>
        <w:rPr>
          <w:rFonts w:ascii="Times New Roman" w:hAnsi="Times New Roman" w:cs="Times New Roman" w:eastAsia="Times New Roman"/>
          <w:b w:val="false"/>
          <w:sz w:val="26"/>
        </w:rPr>
        <w:t>- Bước 6: Trong thời hạn 10 ngày làm việc kể từ ngày nhận đủ hồ sơ hợp lệ, Ngân hàng Nhà nước quyết định cấp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Chuyển đổi Quỹ tín dụng nhân dân Trung ương thành ngân hàng hợp tác xã: + Văn bản của Chủ tịch Hội đồng quản trị Quỹ tín dụng nhân dân Trung ương đề nghị Ngân hàng Nhà nước chấp thuận việc chuyển đổi Quỹ tín dụng nhân dân Trung ương thành ngân hàng hợp tác xã; + Biên bản họp Đại hội chuyển đổi; + Nghị quyết của Đại hội chuyển đổi, trong đó tối thiểu có các nội dung sau: a) Thông qua Đề án chuyển đổi Quỹ tín dụng nhân dân Trung ương thành ngân hàng hợp tác xã; b) Thông qua dự thảo Điều lệ ngân hàng hợp tác xã; c) Thông qua danh sách thành viên ngân hàng hợp tác xã. + Đề án chuyển đổi Quỹ tín dụng nhân dân Trung ương thành ngân hàng hợp tác xã; + Điều lệ ngân hàng hợp tác xã; + Danh sách thành viên ngân hàng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Cấp giấy phép Ngân hàng hợp tác xã chuyển đổi từ Quỹ tín dụng nhân dân Trung ương: + Văn bản của Chủ tịch Hội đồng quản trị Quỹ tín dụng nhân dân Trung ương đề nghị Ngân hàng Nhà nước cấp Giấy phép ngân hàng hợp tác xã; + Điều lệ ngân hàng hợp tác xã đã được Đại hội thành viên đầu tiên thông qua; + Biên bản họp Đại hội thành viên đầu tiên; + Nghị quyết Đại hội thành viên đầu tiên thông qua, trong đó tối thiểu phải có các nội dung sau: a) Thông qua Điều lệ ngân hàng hợp tác xã; b) Kết quả bầu chính thức các chức danh thành viên Hội đồng quản trị, thành viên Ban kiểm soát; c) Thông qua kế hoạch kinh doanh 3 năm đầu của ngân hàng hợp tác xã. + Hồ sơ thành viên là quỹ tín dụng nhân dân, bao gồm: Danh sách, địa điểm đặt trụ sở, số vốn góp. + Hồ sơ thành viên là các pháp nhân khác không phải là Quỹ tín dụng nhân dân (nếu có): Danh sách, địa điểm đặt trụ sở, số vốn góp. + Văn bản xác nhận quyền sở hữu hoặc quyền sử dụng hợp pháp địa điểm đặt trụ sở chính của ngân hàng hợp tác xã. + Quyết định của Hội đồng quản trị về việc bổ nhiệm chức danh Tổng giám đốc ngân hàng hợp tác xã. + Phương án kinh doanh 3 năm đầu được thông qua tại Đại hội thành viên đầu tiên.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chuyển đổi Quỹ tín dụng nhân dân Trung ương và giấy phép thành lập ngân hàng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31/2012/TT-NHNN</w:t>
            </w:r>
          </w:p>
        </w:tc>
        <w:tc>
          <w:p/>
          <w:p>
            <w:pPr>
              <w:spacing w:after="0" w:before="0" w:lineRule="auto" w:line="276"/>
              <w:jc w:val="left"/>
            </w:pPr>
            <w:r>
              <w:rPr>
                <w:rFonts w:ascii="Times New Roman" w:hAnsi="Times New Roman" w:cs="Times New Roman" w:eastAsia="Times New Roman"/>
                <w:b w:val="false"/>
                <w:sz w:val="26"/>
              </w:rPr>
              <w:t>Thông tư 31/2012/TT-NHNN</w:t>
            </w:r>
          </w:p>
        </w:tc>
        <w:tc>
          <w:p/>
          <w:p>
            <w:pPr>
              <w:spacing w:after="0" w:before="0" w:lineRule="auto" w:line="276"/>
              <w:jc w:val="left"/>
            </w:pPr>
            <w:r>
              <w:rPr>
                <w:rFonts w:ascii="Times New Roman" w:hAnsi="Times New Roman" w:cs="Times New Roman" w:eastAsia="Times New Roman"/>
                <w:b w:val="false"/>
                <w:sz w:val="26"/>
              </w:rPr>
              <w:t>26-11-2012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Người quản lý, điều hành và thành viên Ban kiểm soát có đủ các tiêu chuẩn, điều kiện theo quy định đối với Quỹ tín dụng nhân dân Trung ương tại thời điểm đề nghị chuyển đổi.
2. Có Điều lệ phù hợp với quy định tại Luật các tổ chức tín dụng, Luật Hợp tác xã và các quy định khác của pháp luật có liên quan.
3. Có trụ sở chính, cơ sở vật chất và hệ thống công nghệ, thông tin đảm bảo cho hoạt động của ngân hàng.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2026-05-20T05:18:05Z</dcterms:created>
  <dc:creator>Apache POI</dc:creator>
</cp:coreProperties>
</file>