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9312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khai báo vũ khí thô sơ tại 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vũ khí, vật liệu nổ, công cụ hỗ trợ và pháo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ở trung ương có nhu cầu khai báo vũ khí thô sơ nộp hồ sơ tại Cục Cảnh sát quản lý hành chính về trật tự xã hội - Bộ Công an vào giờ hành chính các ngày làm việc trong tuần, qua Cổng dịch vụ công trực tuyến hoặc qua dịch vụ bưu chính.</w:t>
      </w:r>
    </w:p>
    <w:p>
      <w:pPr>
        <w:spacing w:after="0" w:before="0" w:lineRule="auto" w:line="276"/>
        <w:jc w:val="both"/>
      </w:pPr>
      <w:r>
        <w:rPr>
          <w:rFonts w:ascii="Times New Roman" w:hAnsi="Times New Roman" w:cs="Times New Roman" w:eastAsia="Times New Roman"/>
          <w:b w:val="false"/>
          <w:sz w:val="26"/>
        </w:rPr>
        <w:t>Bước 2: Cán bộ tiếp nhận kiểm tra tính hợp lệ và thành phần của hồ sơ. Nếu hồ sơ đủ điều kiện, thủ tục thì tiếp nhận hồ sơ, giao giấy biên nhận hoặc thông báo trên Cổng dịch vụ công trực tuyến cho người được cơ quan, tổ chức, doanh nghiệp giao nộp hồ sơ. Trường hợp hồ sơ đủ điều kiện nhưng thiếu thủ tục hoặc kê khai chưa đầy đủ, chính xác thì hướng dẫn bằng văn bản hoặc thông báo trên Cổng dịch vụ công trực tuyến ghi rõ thủ tục, nội dung cần bổ sung, kê khai. Trường hợp hồ sơ không đủ điều kiện thì không tiếp nhận hồ sơ và trả lời bằng văn bản hoặc thông báo trên Cổng dịch vụ công trực tuyến nêu rõ lý do không tiếp nhận hồ sơ.</w:t>
      </w:r>
    </w:p>
    <w:p>
      <w:pPr>
        <w:spacing w:after="0" w:before="0" w:lineRule="auto" w:line="276"/>
        <w:jc w:val="both"/>
      </w:pPr>
      <w:r>
        <w:rPr>
          <w:rFonts w:ascii="Times New Roman" w:hAnsi="Times New Roman" w:cs="Times New Roman" w:eastAsia="Times New Roman"/>
          <w:b w:val="false"/>
          <w:sz w:val="26"/>
        </w:rPr>
        <w:t>Bước 3: Căn cứ theo ngày hẹn trên giấy biên nhận hoặc thông báo trên Cổng dịch vụ công trực tuyến, cơ quan, tổ chức thực hiện khai báo vũ khí thô sơ đến nhận Thông báo xác nhận khai báo vũ khí thô sơ hoặc nhận qua Cổng dịch vụ công trực tuyến, qua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hóa đơn hoặc bản sao phiếu xuất kho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thẻ Căn cước công dân, Chứng minh nhân dân, Hộ chiếu hoặc Chứng minh Công an nhân dân của người đến liên 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trang bị vũ khí thô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của cơ quan, tổ chức, đơn vị nêu rõ số lượng, chủng loại, nước sản xuất; nhãn hiệu, số hiệu, ký hiệu (nếu có) của từng vũ khí thô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cơ quan 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khai báo vũ khí thô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16/2018/TT-BCA</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Thông tư 17/2018/TT-BCA</w:t>
            </w:r>
          </w:p>
        </w:tc>
        <w:tc>
          <w:p/>
          <w:p>
            <w:pPr>
              <w:spacing w:after="0" w:before="0" w:lineRule="auto" w:line="276"/>
              <w:jc w:val="left"/>
            </w:pPr>
            <w:r>
              <w:rPr>
                <w:rFonts w:ascii="Times New Roman" w:hAnsi="Times New Roman" w:cs="Times New Roman" w:eastAsia="Times New Roman"/>
                <w:b w:val="false"/>
                <w:sz w:val="26"/>
              </w:rPr>
              <w:t>Quy định về trang bị vũ khí, vật liệu nổ quân dụng, công cụ hỗ trợ</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Nghị định 79/2018/NĐ-CP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16-05-2018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45/2020/NĐ-CP</w:t>
            </w:r>
          </w:p>
        </w:tc>
        <w:tc>
          <w:p/>
          <w:p>
            <w:pPr>
              <w:spacing w:after="0" w:before="0" w:lineRule="auto" w:line="276"/>
              <w:jc w:val="left"/>
            </w:pPr>
            <w:r>
              <w:rPr>
                <w:rFonts w:ascii="Times New Roman" w:hAnsi="Times New Roman" w:cs="Times New Roman" w:eastAsia="Times New Roman"/>
                <w:b w:val="false"/>
                <w:sz w:val="26"/>
              </w:rPr>
              <w:t>Nghị định 45/2020/NĐ-CP</w:t>
            </w:r>
          </w:p>
        </w:tc>
        <w:tc>
          <w:p/>
          <w:p>
            <w:pPr>
              <w:spacing w:after="0" w:before="0" w:lineRule="auto" w:line="276"/>
              <w:jc w:val="left"/>
            </w:pPr>
            <w:r>
              <w:rPr>
                <w:rFonts w:ascii="Times New Roman" w:hAnsi="Times New Roman" w:cs="Times New Roman" w:eastAsia="Times New Roman"/>
                <w:b w:val="false"/>
                <w:sz w:val="26"/>
              </w:rPr>
              <w:t>08-04-2020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2026-05-28T19:23:35Z</dcterms:created>
  <dc:creator>Apache POI</dc:creator>
</cp:coreProperties>
</file>