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lưu hành thuốc dược liệu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Mục 3 (Điều 28, 29, 30 Thông tư số 08/2022/TT-BYT ngày 05/09/2022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09/TTban hành kèm theo Thông tư số 08/2022/TT-BYT ngày 05/09/2022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3: Trong thời hạn 12 tháng kể từ ngày nhận đủ hồ sơ, Cục Quản lý Dược - Bộ Y tế có trách nhiệm:
a) Tổ chức thẩm định hồ sơ đăng ký;
b) Trình Hội đồng tư vấn cấp giấy đăng ký lưu hành thuốc đối với các hồ sơ đăng kýđề nghị cấp, không cấp hoặc đề xuất xin ý kiến thẩm định, tư vấn của Hội Đồng.
 c) Cấp giấy đăng ký lưu hành thuốc theo kết luận của Hội đồng thẩm định, tư vấn cấp giấy đăng ký lưu hành sau khi có phê duyệt của Lãnh đạo Bộ.
Trường hợp áp dụng quy trình thẩm định nhanh, thẩm định rút gọn thời gian giải quyết là 06 tháng.</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phải có văn bản trả lời. 
- Thời gian cơ sở đăng ký sửa đổi, bổ sung hồ sơ :
+ Không quá 36 tháng đối với trường hợp phải bổ sung tài liệu tiền lâm sàng, lâm sàng, tương đương sinh học, nghiên cứu độ ổn định kể từ ngày có văn bản của Cục Quản Dược - Bộ Y tế.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cấp giấy đăng ký lưu hành nguyên liệu làm thuốc hoặc chưa đáp ứng đủ điều kiện cấp giấy đăng ký lưu hành nguyên liệu làm thuốc,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5: Hồ sơ bổ sung được nộp trực tuyến, qua đường bưu điện hoặc nộp trực tiếp đến Cục Quản lý Dược. Trình tự giải quyết thực hiện từ Bước 1. Trong vòng 6 tháng kể từ ngày nhận đủ tài liệu bổ sung, Cục Quản lý Dược - Bộ Y tế cấp Giấy đăng ký lưu hành hoặc trả lời bằng văn bản nêu rõ lý do. Trường hợp áp dụng quy trình thẩm định nhanh, thẩm định rút gọn, thời gian giải quyết hồ sơ bổ sung là 03 tháng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tháng kể từ ngày nhận đủ hồ sơ.
06 tháng đối với các trường hợp áp dụng quy trình thẩm định nhanh; thẩm định rút gọn.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theo Mẫu 5/TT ban hành kèm theo Thông tư này;</w:t>
            </w:r>
          </w:p>
        </w:tc>
        <w:tc>
          <w:p/>
          <w:p>
            <w:pPr>
              <w:spacing w:after="0" w:before="0" w:lineRule="auto" w:line="276"/>
              <w:jc w:val="left"/>
            </w:pPr>
            <w:r>
              <w:rPr>
                <w:rFonts w:ascii="Times New Roman" w:hAnsi="Times New Roman" w:cs="Times New Roman" w:eastAsia="Times New Roman"/>
                <w:b w:val="false"/>
                <w:sz w:val="26"/>
              </w:rPr>
              <w:t>MẪU 5A.docx</w:t>
            </w:r>
          </w:p>
          <w:p>
            <w:pPr>
              <w:spacing w:after="0" w:before="0" w:lineRule="auto" w:line="276"/>
              <w:jc w:val="left"/>
            </w:pPr>
            <w:r>
              <w:rPr>
                <w:rFonts w:ascii="Times New Roman" w:hAnsi="Times New Roman" w:cs="Times New Roman" w:eastAsia="Times New Roman"/>
                <w:b w:val="false"/>
                <w:sz w:val="26"/>
              </w:rPr>
              <w:t>MẪU 4.docx</w:t>
            </w:r>
          </w:p>
          <w:p>
            <w:pPr>
              <w:spacing w:after="0" w:before="0" w:lineRule="auto" w:line="276"/>
              <w:jc w:val="left"/>
            </w:pPr>
            <w:r>
              <w:rPr>
                <w:rFonts w:ascii="Times New Roman" w:hAnsi="Times New Roman" w:cs="Times New Roman" w:eastAsia="Times New Roman"/>
                <w:b w:val="false"/>
                <w:sz w:val="26"/>
              </w:rPr>
              <w:t>MẪU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Giấy ủy quyền đứng tên cơ sở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ủy quyền ký tên trên hồ sơ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Mẫu nhãn thuốc, nguyên liệu làm thuốc và tờ hướng dẫn sử dụng thuốc dự kiến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Giấy chứng nhận đủ điều kiện kinh doanh dược đối với cơ sở đăng ký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pháp lý, giấy phép thành lập văn phòng đại diện tại Việt Nam đối với cơ sở đăng ký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Giấy tờ pháp lý của cơ sở sản xuất dược chất, tá dược, vỏ nang, bán thành phẩm dược liệu, dược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Giấy chứng nhận của cơ sở kiểm nghiệm đối với trường hợp quy định tại khoản 16 Điều 22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Mẫu nhãn thuốc và tờ hướng dẫn sử dụng thuốc lưu hành thực tế tại nước sản xuất hoặc nước cấp CPP đối với hồ sơ đăng ký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10. Giấy chứng nhận CPP đối với hồ sơ đăng ký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Tài liệu đánh giá việc đáp ứng GMP đối với các trường hợp quy định tại Điều 95 Nghị định số 54/2017/NĐ-CP đối với cơ sở sản xuất thuốc, nguyên liệu làm thuốc nước ngoài khi đăng ký lưu hành tại Việt Nam đối với hồ sơ đăng ký thuốc nước ngoài (trừ trường hợp cơ sở đã được công bố thông tin đáp ứng GMP trên trang thông tin điện tử của Cục Quản lý Dược hoặc cơ sở đã nộp hồ sơ đề nghị Cục Quản lý Dược đánh giá đáp ứng GMP).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Nguyên liệu a) Quy trình sản xuất (chỉ áp dụng đối với nguyên liệu dược liệu): Mô tả chi tiết, đầy đủ quá trình sơ chế, chế biến nguyên liệu dược liệu. Nếu nguyên liệu là bán thành phẩm dược liệu, cao dược liệu phải mô tả chi tiết quy trình sản xuất bán thành phẩm dược liệu, cao dược liệu từ nguyên liệu dược liệu (trừ trường hợp bán thành phẩm dược liệu, cao dược liệu đã được cấp giấy đăng ký lưu hành); b) Tiêu chuẩn chất lượng và phương pháp kiểm nghiệm - Đối với dược liệu không phải dạng bán thành phẩm dược liệu: thực hiện theo quy định tại Thông tư số 38/2021/TT-BYT; - Đối với bán thành phẩm dược liệu áp dụng tương tự quy định về tiêu chuẩn chất lượng và phương pháp kiểm nghiệm đối với dược liệu không phải dạng bán thành phẩm dược liệu quy định tại Thông tư số 38/2021/TT-BYT.  c) Phiếu kiểm nghiệm nguyên liệu - 01 Phiếu kiểm nghiệm dược liệu của cơ sở sản xuất thuốc thành phẩm. Trường hợp cơ sở sản xuất thuốc thành phẩm không đủ năng lực kiểm tra tất cả các chỉ tiêu chất lượng, cơ sở phải cung cấp phiếu phân tích các chỉ tiêu còn thiếu do Cơ quan kiểm nghiệm nhà nước hoặc cơ sở kinh doanh dịch vụ kiểm nghiệm thuốc, nguyên liệu làm thuốc đã được cấp giấy chứng nhận đủ điều kiện kinh doanh dược kiểm nghiệm thực hiện; - 01 Phiếu kiểm nghiệm bán thành phẩm dược liệu, cao dược liệu của cơ sở sản xuất bán thành phẩm dược liệu, cao dược liệu và 01 Phiếu kiểm nghiệm bán thành phẩm dược liệu, cao dược liệu của cơ sở sản xuất thuốc thành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Thành phẩm a) Quy trình sản xuất - Công thức cho đơn vị đóng gói nhỏ nhất: tên, hàm lượng, nồng độ, khối lượng, tiêu chuẩn áp dụng của từng thành phần có trong công thức cho một đơn vị đóng gói nhỏ nhất. Trường hợp sản xuất từ bán thành phẩm dược liệu, cao dược liệu phải ghi rõ khối lượng dược liệu tương ứng với bán thành phẩm dược liệu, cao dược liệu hoặc tỷ lệ cao dược liệu, bán thành phẩm dược liệu so với dược liệu ban đầu hoặc kèm theo hàm lượng (%) của dược chất, nhóm hợp chất đã định lượng được theo từng dược liệu; - Công thức cho một lô sản xuất thuốc thành phẩm: ghi rõ tên, khối lượng, thể tích của từng thành phần trong công thức lô thuốc; - Sơ đồ quy trình sản xuất thuốc: thể hiện đầy đủ các giai đoạn trong quá trình sản xuất thuốc bao gồm đường đi của nguyên liệu và phù hợp với mô tả quy trình sản xuất; - Mô tả quy trình sản xuất thuốc: mô tả đầy đủ, chi tiết các bước thực hiện trong từng giai đoạn của quy trình sản xuất bao gồm đầy đủ các thông số kỹ thuật của từng giai đoạn; - Danh mục trang thiết bị: tên thiết bị, thông số, mục đích sử dụng; - Kiểm soát trong quá trình sản xuất: Mô tả đầy đủ, chi tiết các chỉ tiêu kiểm tra, kiểm soát đối với mỗi giai đoạn gồm tên chỉ tiêu, tiêu chuẩn chấp nhận, phương pháp kiểm soát, tần suất kiểm soát, số lượng mẫu lấy để kiểm soát; b) Tiêu chuẩn chất lượng và phương pháp kiểm nghiệm  - Công thức cho đơn vị đóng gói nhỏ nhất: tên, hàm lượng, nồng độ, khối lượng, tiêu chuẩn áp dụng của từng thành phần có trong công thức cho một đơn vị đóng gói nhỏ nhất. Trường hợp sản xuất từ bán thành phẩm dược liệu, cao dược liệu phải ghi rõ khối lượng dược liệu tương ứng với bán thành phẩm dược liệu, cao dược liệu hoặc tỷ lệ cao dược liệu, bán thành phẩm dược liệu so với dược liệu ban đầu hoặc kèm theo hàm lượng (%) của dược chất, nhóm hợp chất đã định lượng được theo từng dược liệu; - Tiêu chuẩn thành phẩm: thực hiện theo quy định tại Thông tư số 11/2018/TT-BYT; c) Phiếu kiểm nghiệm thành phẩm; d) Tiêu chuẩn của bao bì đóng gói: Mô tả đầy đủ, chi tiết chất liệu bao bì, chỉ tiêu chất lượng, mức chất lượng và phương pháp kiểm nghiệm; 	đ) Báo cáo nghiên cứu độ ổn định theo hướng dẫn nghiên cứu độ ổn định quy định tại Phụ lục I ban hành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Thuốc dược liệu mới, thuốc dược liệu có chỉ định thuộc danh mục bệnh do Bộ trưởng Bộ Y tế quy định phải có tài liệu an toàn, hiệu quả: tài liệu an toàn hiệu quả thực hiện theo quy định của Phụ lục V ban hành kèm theo Thông tư này hoặc theo quy định của ASEAN (ACTD), ICH-CTD. * Một bộ hồ sơ gồm 01 bản chính và  02 bản sao các tài liệu: Đơn đăng ký; tiêu chuẩn và phương pháp kiểm nghiệm; 02 bộ mẫu nhãn thuốc, nguyên liệu làm thuốc và hướng dẫn sử dụng. Các phần hồ sơ  (Hồ sơ hành chính, Chất lượng, Tiền lâm sàng, Lâm sàng, BE ) có phân cách và kèm 01 tờ Thông tin sản phẩm.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38/2021/TT-BYT</w:t>
            </w:r>
          </w:p>
        </w:tc>
        <w:tc>
          <w:p/>
          <w:p>
            <w:pPr>
              <w:spacing w:after="0" w:before="0" w:lineRule="auto" w:line="276"/>
              <w:jc w:val="left"/>
            </w:pPr>
            <w:r>
              <w:rPr>
                <w:rFonts w:ascii="Times New Roman" w:hAnsi="Times New Roman" w:cs="Times New Roman" w:eastAsia="Times New Roman"/>
                <w:b w:val="false"/>
                <w:sz w:val="26"/>
              </w:rPr>
              <w:t>Thông tư 38/2021/TT-BYT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23/2023/TT-BYT</w:t>
            </w:r>
          </w:p>
        </w:tc>
        <w:tc>
          <w:p/>
          <w:p>
            <w:pPr>
              <w:spacing w:after="0" w:before="0" w:lineRule="auto" w:line="276"/>
              <w:jc w:val="left"/>
            </w:pPr>
            <w:r>
              <w:rPr>
                <w:rFonts w:ascii="Times New Roman" w:hAnsi="Times New Roman" w:cs="Times New Roman" w:eastAsia="Times New Roman"/>
                <w:b w:val="false"/>
                <w:sz w:val="26"/>
              </w:rPr>
              <w:t>sửa đổi, bổ sung một số điều tại Thông tư số 01/2018/TT-BYT ngày 18 tháng 01 năm 2018 của Bộ trưởng Bộ Y tế quy định ghi nhãn thuốc, nguyên liệu làm thuốc và tờ hướng dẫn sử dụng thuốc</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Cấp giấy đăng ký lưu hành thuốc, nguyên liệu làm thuốc trong trường hợp sau đây:
a) Thuốc, nguyên liệu làm thuốc chưa được cấp giấy đăng ký lưu hành tại Việt Nam;
b) Thuốc đã được cấp giấy đăng ký lưu hành nhưng có thay đổi về thành phần dược chất, dược liệu; hàm lượng, nồng độ hoặc khối lượng các thành phần dược chất, dược liệu có tác dụng; dạng bào chế; đường dùng; cơ sở sản xuất, trừ trường hợp thay đổi cơ sở đóng gói thứ cấp, cơ sở xuất xưởng, địa điểm xuất xưởng;
c) Nguyên liệu làm thuốc đã được cấp giấy đăng ký lưu hành nhưng có thay đổi về cơ sởsản xuất, trừ trường hợp thay đổi cơ sở đóng gói thứ cấp, cơ sở xuất xưởng, địa điểm xuất xưởng.
(Khoản 2 Điều 55 Luật Dược)
2. Cơ sở được đứng tên đăng ký thuốc, nguyên liệu làm thuốc trong trường hợp sau đây:
a) Cơ sở có hoạt động sản xuất, bán buôn, xuất khẩu, nhập khẩu thuốc, nguyên liệu làm thuốc tại Việt Nam;
b) Cơ sở kinh doanh thuốc, nguyên liệu làm thuốc của nước ngoài có văn phòng đại diện tại Việt Nam.
(Khoản 3 Điều 54, Điều 33 Luật Dược)
3. Nộp đầy đủ hồ sơ theo quy định tại khoản 1 Điều 30, Điều 22 Thông tư 08/2022/TT-BYT: Hồ sơ đề nghị cấp giấy đăng ký lưu hành thuốc dược liệu.
4. Thuốc, nguyên liệu làm thuốc được cấp giấy đăng ký lưu hành tại Việt Nam khi đáp ứng các yêu cầu sau đây:
a) Bảo đảm yêu cầu về an toàn, hiệu quả;
b) Được sản xuất tại cơ sở sản xuất thuốc, nguyên liệu làm thuốc đáp ứng Điều kiện theo quy định của Luật Dược;
c) Được sản xuất theo quy trình sản xuất thuốc, nguyên liệu làm thuốc và đạt tiêu chuẩn chất lượng theo quy định tại Điều 102 và Điều 103 của Luật Dược.
(Khoản 4 Điều 54, Điều 33 Luật Dược)
5. Điều kiện thực hiện theo quy trình thẩm định nhanh, thẩm định rút gọn (Điều 33 Thông tư số 08/2022/TT-BYT)
5.1. Các trường hợp được thực hiện theo quy trình thẩm định nhanh
Hồ sơ đăng ký thuốc được thẩm định theo quy trình thẩm định nhanh khi đáp ứng một trong các điều kiện sau đây:
a) Thuốc thuộc Danh mục thuốc hiếm do Bộ trưởng Bộ Y tế ban hành;
b) Thuốc đáp ứng nhu cầu cấp bách cho quốc phòng, an ninh, quốc phòng, chống dịch bệnh, khắc phục hậu quả thiên tai, thảm họa;
c) Thuốc trong nước sản xuất trên những dây chuyền mới đạt tiêu chuẩn GMP hoặc trên dây chuyền nâng cấp đạt tiêu chuẩn GMP-EU, GMP-PIC/S và tương đương trong thời hạn không quá 18 tháng kể từ ngày được cấp giấy chứng nhận GMP;
d) Vắc xin đã được WHO tiền đánh giá đạt yêu cầu, vắc xin dùng trong chương trình tiêm chủng mở rộng quốc gia;
đ) Thuốc chuyên khoa đặc trị, thuốc có dạng bào chế đặc biệt chỉ có không quá 02 (hai) thuốc tương tự (cùng dược chất, cùng dạng bào chế, cùng hàm lượng, nồng độ) có giấy đăng ký lưu hành thuốc tại Việt Nam còn hiệu lực tại thời điểm nộp hồ sơ, bao gồm:
- Thuốc điều trị ung thư;
- Thuốc điều trị kháng vi rút thế hệ mới;
- Kháng sinh thế hệ mới;
- Thuốc dùng trong điều trị sốt xuất huyết, lao, sốt rét;
- Thuốc ức chế miễn dịch dùng trong ghép tạng. 
e) Thuốc sản xuất trong nước, bao gồm: 
- Thuốc được sản xuất gia công hoặc chuyển giao công nghệ sản xuất tại Việt Nam đối với thuốc điều trị ung thư, vắc xin, sinh phẩm, thuốc điều trị kháng vi rút thế hệ mới, kháng sinh thế hệ mới, thuốc ức chế miễn dịch dùng trong ghép tạng;
- Thuốc dược liệu có đề tài khoa học và công nghệ cấp quốc gia, cấp bộ hoặc cấp tỉnh đã được nghiệm thu đạt yêu cầu, thuốc được sản xuất toàn bộ từ nguồn dược liệu trong nước đạt GACP;
- Thuốc mới sản xuất trong nước đã hoàn thành thực hiện thử nghiệm lâm sàng tại Việt Nam;
g) Thuốc mới (điều trị ung thư, kháng vi rút thế hệ mới, kháng sinh thế hệ mới), sinh phẩm tham chiếu;
h) Biệt dược gốc được sản xuất gia công hoặc chuyển giao công nghệ sản xuất tại Việt Nam;
i) Thuốc thay đổi cơ sở sản xuất dẫn đến phải cấp giấy đăng ký lưu hành mới theo quy định tại điểm b khoản 2 Điều 55 Luật Dược.
5.2. Các trường hợp được thẩm định theo quy trình rút gọn
         Hồ sơ đăng ký thuốc được thẩm định theo quy trình thẩm định rút gọn khi đáp ứng đồng thời các điều kiện sau:
a) Thuốc được sản xuất tại cơ sở được Cục Quản lý Dược định kỳ đánh giá việc đáp ứng thực hành tốt sản xuất thuốc;
b) Thuốc thuộc Danh mục thuốc không kê đơn;
c) Thuốc không phải dạng bào chế giải phóng biến đổi;
d) Thuốc không dùng trực tiếp trên mắt.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2026-05-21T20:35:13Z</dcterms:created>
  <dc:creator>Apache POI</dc:creator>
</cp:coreProperties>
</file>