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0002./QĐ- 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nộp hồ sơ tại Bộ phận tiếp nhận và trả kết quả (TN&amp;TKQ) của Sở Giao thông vận tải - Trung tâm Phục vụ hành chính công tỉnh. Cán bộ TN&amp;TKQ kiểm tra hồ sơ:
- Nếu hồ sơ đầy đủ, hợp lệ thì làm thủ tục tiếp nhận hồ sơ và hẹn ngày trả kết quả.
- Nếu hồ sơ chưa đầy đủ hoặc không hợp lệ thì yêu cầu tổ chức, cá nhân bổ sung, hoàn thiện hồ sơ. Nếu không bổ sung hoàn thiện được thì từ chối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đường bưu điện đến Trung tâm Phục vụ hành chính công tỉnh Hà Tĩnh (Số 02A, đường Nguyễn Chí Thanh, Thành phố Hà Tĩnh, tỉnh Hà Tĩnh);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Cổng dịch vụ công trực tuyến của tỉnh http://dichvucong.hatinh.gov.vn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đường bưu điện đến Trung tâm Phục vụ hành chính công tỉnh Hà Tĩnh (Số 02A, đường Nguyễn Chí Thanh, Thành phố Hà Tĩnh, tỉnh Hà Tĩnh);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Giấy phép đối với phương tiện phi thương mại và phương tiện phục vụ các công trình, dự án hoặc hoạt động kinh doanh của doanh nghiệp trên lãnh thổ Lào: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theo mẫu BM.PTNL.04.02; Bản sao Giấy chứng nhận đăng ký xe ô tô thuộc quyền sử dụng của tổ chức, cá nhân;</w:t>
            </w:r>
          </w:p>
        </w:tc>
        <w:tc>
          <w:p/>
          <w:p>
            <w:pPr>
              <w:spacing w:after="0" w:before="0" w:lineRule="auto" w:line="276"/>
              <w:jc w:val="left"/>
            </w:pPr>
            <w:r>
              <w:rPr>
                <w:rFonts w:ascii="Times New Roman" w:hAnsi="Times New Roman" w:cs="Times New Roman" w:eastAsia="Times New Roman"/>
                <w:b w:val="false"/>
                <w:sz w:val="26"/>
              </w:rPr>
              <w:t>Giay de nghị cap giay phep lien van V- L chp phuong tien Phi thuong mai.doc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cử đi công tác của cơ quan có thẩm quyền (đối với trường hợp xe công vụ và xe của các cơ quan ngoại giao, tổ chức quốc tế đi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hoặc tài liệu chứng minh đơn vị đang thực hiện công trình, dự án hoặc hoạt động kinh doanh trên lãnh thổ Lào (đối với doanh nghiệp, hợp tác xã phục vụ các công trình, dự án hoặc hoạt động kinh doanh trên lãnh thổ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xe ô tô thuộc quyền sử dụng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Giấy phép đối với phương tiện thương mại: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theo mẫu BM.PTNL.04.01;</w:t>
            </w:r>
          </w:p>
        </w:tc>
        <w:tc>
          <w:p/>
          <w:p>
            <w:pPr>
              <w:spacing w:after="0" w:before="0" w:lineRule="auto" w:line="276"/>
              <w:jc w:val="left"/>
            </w:pPr>
            <w:r>
              <w:rPr>
                <w:rFonts w:ascii="Times New Roman" w:hAnsi="Times New Roman" w:cs="Times New Roman" w:eastAsia="Times New Roman"/>
                <w:b w:val="false"/>
                <w:sz w:val="26"/>
              </w:rPr>
              <w:t>Giay de nghị cap giay phep lien van V- L chp phuong tien thuong mai.doc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đơn vị kinh doanh vận tải phải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thông báo khai thác tuyến, văn bản thay thế phương tiện hoặc văn bản bổ sung phương tiện của cơ quan quản lý tuyến và hợp đồng đón trả khách tại bến xe khách ở Việt Nam và bến xe khách hoặc nơi đón trả khách ở Lào (đối với phương tiện kinh doanh tuyến vận tải hành khách cố định giữa Việt Nam và Lào).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02A-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2026-05-21T16:28:27Z</dcterms:created>
  <dc:creator>Apache POI</dc:creator>
</cp:coreProperties>
</file>