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đăng ký lưu hành thuốc, nguyên liệu làm thuốc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1: Hồ sơ phải trình Hội đồng:
Bước 1:  Cơ sở nộp trực tuyến 01 bộ hồ sơ đề nghị gia hạn giấy đăng ký lưu hành (hồ sơ đề nghị gia hạn) theo quy định tại các Điều 23,  Điều 27, Điều 30, Điều 32 Thông tư số 08/2022/TT-BYT ngày 05 tháng 9 năm 2022 được sửa đổi, bổ sung tại Thông tư số 55/2024/TT-BYT ngày 31 tháng 12 năm 2024 đến Cục Quản lý Dược - Bộ Y tế (cơ quan tiếp nhận).
Bước 2:  Khi nhận được hồ sơ đề nghị gia hạn đủ thành phần, đạt yêu cầu về hình thức, đủ phí,  Cục Quản lý  Dược - Bộ Y tế cấp cho cơ sở đăng ký Phiếu tiếp nhận hồ sơ theo Mẫu số 09/TT ban hành kèm theo Thông tư số 08/2022/TT-BYT ngày 05 tháng 9 năm 2022 của Bộ trưởng Bộ Y tế.
Bước 3. Trong thời hạn 03 ngày làm việc kể từ ngày tiếp nhận hồ sơ đề nghị gia hạn giấy đăng ký lưu hành thuốc, nguyên liệu làm thuốc, Cục Quản lý Dược công khai thông tin tiếp nhận hồ sơ đề nghị gia hạn giấy đăng ký lưu hành trên Cổng thông tin điện tử của Bộ Y tế, Trang thông tin điện tử Cục Quản lý Dược.
Bước 4. Trong thời hạn 03 tháng kể từ ngày nhận đủ hồ sơ, Cục Quản lý Dược gia hạn giấy đăng ký lưu hành lưu hành thuốc, nguyên liệu làm thuốc. Trường hợp không gia hạn hoặc chưa gia hạn, Cục Quản lý Dược có văn bản trả lời và nêu rõ lý do. Thời gian các bước được quy định cụ thể như sau:
- Trong thời hạn 08 ngày làm việc kể từ ngày tiếp nhận hồ sơ, Cục Quản lý Dược tiến hành rà soát, phân loại và gửi hồ sơ cho các chuyên gia thẩm định hoặc các đơn vị thẩm định. Trong thời hạn 01 tháng kể từ ngày nhận được hồ sơ từ Cục Quản lý Dược, các chuyên gia thẩm định hoặc các đơn vị thẩm định phải hoàn thành biên bản thẩm định và gửi Cục Quản lý Dược tổng hợp, kết luận biên bản thẩm định theo quy định tại khoản 4 Điều 35 Thông tư số 08/2022/TT-BYT ngày 05 tháng 9 năm 2022 của Bộ trưởng Bộ Y tế.
- Trong thời hạn 12 ngày làm việc kể từ ngày nhận được biên bản thẩm định, Cục Quản lý Dược có văn bản trả lời đối với hồ sơ thẩm định chưa đạt và nêu rõ lý do. Đối với hồ sơ được Cục Quản lý Dược đề xuất gia hạn, không gia hạn hoặc đề xuất cần xin ý kiến thẩm định, tư vấn của Hội đồng, Cục Quản lý Dược chuyển Văn phòng Hội đồng để tổ chức họp Hội đồng.
- Trong thời hạn 06 ngày làm việc kể từ ngày nhận được tài liệu từ Cục Quản lý Dược, Văn phòng Hội đồng tổ chức họp Hội đồng và gửi biên bản họp Hội đồng về Cục Quản lý Dược.
- Trong thời hạn 18 ngày làm việc kể từ ngày nhận được biên bản họp Hội đồng, Cục Quản lý Dược ban hành quyết định gia hạn giấy đăng ký lưu hành đối với hồ sơ đạt yêu cầu; Cục Quản lý Dược có văn bản trả lời theo kết luận của Hội đồng đối với hồ sơ thẩm định chưa đạt, không đạt và nêu rõ lý do.
Bước 5: Trong thời hạn 12 tháng đối với các trường hợp bổ sung tài liệu, kể từ ngày Cục Quản lý Dược có văn bản thông báo: cơ sở đăng ký phải nộp tài liệu bổ sung theo yêu cầu. Sau thời hạn này, cơ sở đăng ký không nộp tài liệu bổ sung thì hồ sơ đã nộp không còn giá trị.
Cơ sở đăng ký thông báo bằng văn bản về Cục Quản lý Dược đối với hồ sơ đã nộp và đang trong thời gian thẩm định trong trường hợp cập nhật thông tin liên quan đến an toàn, hiệu quả của thuốc; giấy tờ pháp lý của cơ sở đăng ký, cơ sở sản xuất thuốc, nguyên liệu làm thuốc; tình trạng lưu hành thực tế của thuốc tại Việt Nam so với hồ sơ đã nộp. Thời gian cơ sở đăng ký thông báo cập nhật bằng văn bản được tính vào thời gian giải quyết hồ sơ bổ sung.
Thời gian kể từ khi có văn bản thông báo của Cục Quản lý Dược đến khi cơ sở đăng ký nộp tài liệu bổ sung không được tính vào thời hạn quy định tại điểm c khoản 6 Điều 56 Luật Dược được sửa đổi tại khoản 30 Điều 1 Luật sửa đổi, bổ sung một số điều của Luật Dược. 
   Bước 6: Trong thời hạn 03 tháng kể từ ngày nhận đủ tài liệu bổ sung, Cục Quản lý Dược ban hành quyết định gia hạn giấy đăng ký lưu hành thuốc, nguyên liệu làm thuốc đối với hồ sơ đạt yêu cầu; có văn bản trả lời đối với hồ sơ thẩm định chưa đạt, không đạt và nêu rõ lý do. Trình tự, thời gian xem xét tài liệu bổ sung được thực hiện theo quy định tại Bước 4, 5.</w:t>
      </w:r>
    </w:p>
    <w:p>
      <w:pPr>
        <w:spacing w:after="0" w:before="0" w:lineRule="auto" w:line="276"/>
        <w:jc w:val="both"/>
      </w:pPr>
      <w:r>
        <w:rPr>
          <w:rFonts w:ascii="Times New Roman" w:hAnsi="Times New Roman" w:cs="Times New Roman" w:eastAsia="Times New Roman"/>
          <w:b w:val="false"/>
          <w:sz w:val="26"/>
        </w:rPr>
        <w:t>* Trường hợp 2: Hồ sơ không phải trình Hội đồng:
Bước 1: Cơ sở nộp trực tuyến 01 bộ hồ sơ đề nghị gia hạn giấy đăng ký lưu hành (hồ sơ đề nghị gia hạn) theo quy định tại các Điều 23,  Điều 27, Điều 30, Điều 32 Thông tư số 08/2022/TT-BYT ngày 05 tháng 9 năm 2022 được sửa đổi, bổ sung tại Thông tư số 55/2024/TT-BYT ngày 31 tháng 12 năm 2024 đến Cục Quản lý Dược - Bộ Y tế (cơ quan tiếp nhận).
Bước 2:  Khi nhận được hồ sơ đề nghị gia hạn đủ thành phần, đạt yêu cầu về hình thức, đủ phí,  Cục Quản lý  Dược - Bộ Y tế cấp cho cơ sở đăng ký Phiếu tiếp nhận hồ sơ theo Mẫu số 09/TT ban hành kèm theo Thông tư số 08/2022/TT-BYT ngày 05 tháng 9 năm 2022 của Bộ Y tế.
Bước 3. Trong thời hạn 03 ngày làm việc kể từ ngày tiếp nhận hồ sơ đề nghị gia hạn giấy đăng ký lưu hành thuốc, nguyên liệu làm thuốc, Cục Quản lý Dược công khai thông tin tiếp nhận hồ sơ đề nghị gia hạn giấy đăng ký lưu hành trên Cổng thông tin điện tử của Bộ Y tế, Trang thông tin điện tử Cục Quản lý Dược
Bước 4: Trong thời hạn tối đa 03 tháng kể từ ngày nhận đủ hồ sơ, Cục Quản lý Dược gia hạn giấy đăng ký lưu hành thuốc, nguyên liệu làm thuốc. Trường hợp không gia hạn hoặc chưa gia hạn, Cục Quản lý Dược có văn bản trả lời và nêu rõ lý do; thời gian các bước được quy định, cụ thể như sau:
- Trong thời hạn 07 ngày làm việc kể từ ngày tiếp nhận hồ sơ, Cục Quản lý Dược tiến hành rà soát, phân loại và gửi hồ sơ cho các chuyên gia thẩm định hoặc các đơn vị thẩm định. Trong thời hạn 01 tháng kể từ ngày nhận được hồ sơ từ Cục Quản lý Dược, các chuyên gia thẩm định hoặc các đơn vị thẩm định phải hoàn thành biên bản thẩm định và gửi Cục Quản lý Dược tổng hợp, kết luận biên bản thẩm định theo quy định tại khoản 4 Điều 35 Thông tư số 08/2022/TT-BYT ngày 05 tháng 9 năm 2022 của Bộ trưởng Bộ Y tế.
- Trong thời hạn 07 ngày làm việc kể từ ngày nhận được biên bản thẩm định, Cục Quản lý Dược có văn bản trả lời đối với hồ sơ thẩm định chưa đạt, không đạt và nêu rõ lý do;
- Trong thời gian 15 ngày kể từ ngày nhận được biên bản thẩm định và hồ sơ được thẩm định đạt yêu cầu, Cục Quản lý Dược ban hành quyết định gia hạn giấy đăng ký lưu hành. 
Bước 5: Trong thời hạn 12 tháng đối với các trường hợp bổ sung tài liệu, kể từ ngày Cục Quản lý Dược có văn bản thông báo: cơ sở đăng ký phải nộp tài liệu bổ sung theo yêu cầu. Sau thời hạn này, cơ sở đăng ký không nộp tài liệu bổ sung thì hồ sơ đã nộp không còn giá trị.
Cơ sở đăng ký thông báo bằng văn bản về Cục Quản lý Dược đối với hồ sơ đã nộp và đang trong thời gian thẩm định trong trường hợp cập nhật thông tin liên quan đến an toàn, hiệu quả của thuốc; giấy tờ pháp lý của cơ sở đăng ký, cơ sở sản xuất thuốc, nguyên liệu làm thuốc; tình trạng lưu hành thực tế của thuốc tại Việt Nam so với hồ sơ đã nộp. Thời gian cơ sở đăng ký thông báo cập nhật bằng văn bản được tính vào thời gian giải quyết hồ sơ bổ sung.
Thời gian kể từ khi có văn bản thông báo của Cục Quản lý Dược đến khi cơ sở đăng ký nộp tài liệu bổ sung không được tính vào thời hạn quy định tại điểm c khoản 6 Điều 56 Luật Dược được sửa đổi tại khoản 30 Điều 1 Luật sửa đổi, bổ sung một số điều của Luật Dược. 
        Bước 6: Trong thời hạn 03 tháng kể từ ngày nhận đủ tài liệu bổ sung, Cục Quản lý Dược ban hành quyết định gia hạn giấy đăng ký lưu hành thuốc, nguyên liệu làm thuốc đối với hồ sơ đạt yêu cầu; có văn bản trả lời đối với hồ sơ thẩm định chưa đạt, không đạt và nêu rõ lý do. Trình tự, thời gian xem xét tài liệu bổ sung được thực hiện theo quy định tại Bước 4, 5</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Tháng</w:t>
            </w:r>
          </w:p>
        </w:tc>
        <w:tc>
          <w:p/>
          <w:p>
            <w:pPr>
              <w:spacing w:after="0" w:before="0" w:lineRule="auto" w:line="276"/>
              <w:jc w:val="left"/>
            </w:pPr>
            <w:r>
              <w:rPr>
                <w:rFonts w:ascii="Times New Roman" w:hAnsi="Times New Roman" w:cs="Times New Roman" w:eastAsia="Times New Roman"/>
                <w:b w:val="false"/>
                <w:sz w:val="26"/>
              </w:rPr>
              <w:t>Phí : 4.500.000 Đồng</w:t>
            </w:r>
          </w:p>
        </w:tc>
        <w:tc>
          <w:p/>
          <w:p>
            <w:pPr>
              <w:spacing w:after="0" w:before="0" w:lineRule="auto" w:line="276"/>
              <w:jc w:val="left"/>
            </w:pPr>
            <w:r>
              <w:rPr>
                <w:rFonts w:ascii="Times New Roman" w:hAnsi="Times New Roman" w:cs="Times New Roman" w:eastAsia="Times New Roman"/>
                <w:b w:val="false"/>
                <w:sz w:val="26"/>
              </w:rPr>
              <w:t>Trường hợp 1: 03 tháng đối với hồ sơ phải trình Hội đồng.
Trường hợp 2: tối đa 03 tháng đối với hồ sơ không trình Hội đồng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Mục II. Số lượng hồ sơ:  01 bộ đầy đủ.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biểu mẫu đính kèm</w:t>
            </w:r>
          </w:p>
        </w:tc>
        <w:tc>
          <w:p/>
          <w:p>
            <w:pPr>
              <w:spacing w:after="0" w:before="0" w:lineRule="auto" w:line="276"/>
              <w:jc w:val="left"/>
            </w:pPr>
            <w:r>
              <w:rPr>
                <w:rFonts w:ascii="Times New Roman" w:hAnsi="Times New Roman" w:cs="Times New Roman" w:eastAsia="Times New Roman"/>
                <w:b w:val="false"/>
                <w:sz w:val="26"/>
              </w:rPr>
              <w:t>Phlc.docx</w:t>
            </w:r>
          </w:p>
          <w:p>
            <w:pPr>
              <w:spacing w:after="0" w:before="0" w:lineRule="auto" w:line="276"/>
              <w:jc w:val="left"/>
            </w:pPr>
            <w:r>
              <w:rPr>
                <w:rFonts w:ascii="Times New Roman" w:hAnsi="Times New Roman" w:cs="Times New Roman" w:eastAsia="Times New Roman"/>
                <w:b w:val="false"/>
                <w:sz w:val="26"/>
              </w:rPr>
              <w:t>Mu2D.docx</w:t>
            </w:r>
          </w:p>
          <w:p>
            <w:pPr>
              <w:spacing w:after="0" w:before="0" w:lineRule="auto" w:line="276"/>
              <w:jc w:val="left"/>
            </w:pPr>
            <w:r>
              <w:rPr>
                <w:rFonts w:ascii="Times New Roman" w:hAnsi="Times New Roman" w:cs="Times New Roman" w:eastAsia="Times New Roman"/>
                <w:b w:val="false"/>
                <w:sz w:val="26"/>
              </w:rPr>
              <w:t>Mu5B.docx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gia hạn giấy đăng ký lưu hành thuốc, nguyên liệu làm thuốc theo Mẫu 5B/TT ban hành kèm theo Thông tư số 55/2024/TT-BYT; (2) Giấy chứng nhận CPP còn thời hạn hiệu lực đối với thuốc nhập khẩu; (3) Báo cáo an toàn, hiệu quả của thuốc trong quá trình lưu hành theo Mẫu 2D/TT ban hành kèm theo Thông tư số 55/2024/TT-BYT.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lưu hành, Văn bản trả lời đối với hồ sơ không đạt.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01/2018/TT-BYT</w:t>
            </w:r>
          </w:p>
        </w:tc>
        <w:tc>
          <w:p/>
          <w:p>
            <w:pPr>
              <w:spacing w:after="0" w:before="0" w:lineRule="auto" w:line="276"/>
              <w:jc w:val="left"/>
            </w:pPr>
            <w:r>
              <w:rPr>
                <w:rFonts w:ascii="Times New Roman" w:hAnsi="Times New Roman" w:cs="Times New Roman" w:eastAsia="Times New Roman"/>
                <w:b w:val="false"/>
                <w:sz w:val="26"/>
              </w:rPr>
              <w:t>Thông tư 01/2018/TT-BYT</w:t>
            </w:r>
          </w:p>
        </w:tc>
        <w:tc>
          <w:p/>
          <w:p>
            <w:pPr>
              <w:spacing w:after="0" w:before="0" w:lineRule="auto" w:line="276"/>
              <w:jc w:val="left"/>
            </w:pPr>
            <w:r>
              <w:rPr>
                <w:rFonts w:ascii="Times New Roman" w:hAnsi="Times New Roman" w:cs="Times New Roman" w:eastAsia="Times New Roman"/>
                <w:b w:val="false"/>
                <w:sz w:val="26"/>
              </w:rPr>
              <w:t>18-01-2018</w:t>
            </w:r>
          </w:p>
        </w:tc>
        <w:tc>
          <w:p/>
        </w:tc>
      </w:tr>
      <w:tr>
        <w:tc>
          <w:p/>
          <w:p>
            <w:pPr>
              <w:spacing w:after="0" w:before="0" w:lineRule="auto" w:line="276"/>
              <w:jc w:val="left"/>
            </w:pPr>
            <w:r>
              <w:rPr>
                <w:rFonts w:ascii="Times New Roman" w:hAnsi="Times New Roman" w:cs="Times New Roman" w:eastAsia="Times New Roman"/>
                <w:b w:val="false"/>
                <w:sz w:val="26"/>
              </w:rPr>
              <w:t>06/2017/TT-BYT</w:t>
            </w:r>
          </w:p>
        </w:tc>
        <w:tc>
          <w:p/>
          <w:p>
            <w:pPr>
              <w:spacing w:after="0" w:before="0" w:lineRule="auto" w:line="276"/>
              <w:jc w:val="left"/>
            </w:pPr>
            <w:r>
              <w:rPr>
                <w:rFonts w:ascii="Times New Roman" w:hAnsi="Times New Roman" w:cs="Times New Roman" w:eastAsia="Times New Roman"/>
                <w:b w:val="false"/>
                <w:sz w:val="26"/>
              </w:rPr>
              <w:t>Thông tư 06/2017/TT-BYT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07/2017/TT-BYT</w:t>
            </w:r>
          </w:p>
        </w:tc>
        <w:tc>
          <w:p/>
          <w:p>
            <w:pPr>
              <w:spacing w:after="0" w:before="0" w:lineRule="auto" w:line="276"/>
              <w:jc w:val="left"/>
            </w:pPr>
            <w:r>
              <w:rPr>
                <w:rFonts w:ascii="Times New Roman" w:hAnsi="Times New Roman" w:cs="Times New Roman" w:eastAsia="Times New Roman"/>
                <w:b w:val="false"/>
                <w:sz w:val="26"/>
              </w:rPr>
              <w:t>Thông tư 07/2017/TT-BYT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88/NĐ-CP</w:t>
            </w:r>
          </w:p>
        </w:tc>
        <w:tc>
          <w:p/>
          <w:p>
            <w:pPr>
              <w:spacing w:after="0" w:before="0" w:lineRule="auto" w:line="276"/>
              <w:jc w:val="left"/>
            </w:pPr>
            <w:r>
              <w:rPr>
                <w:rFonts w:ascii="Times New Roman" w:hAnsi="Times New Roman" w:cs="Times New Roman" w:eastAsia="Times New Roman"/>
                <w:b w:val="false"/>
                <w:sz w:val="26"/>
              </w:rPr>
              <w:t>Nghị định số 88/2023/NĐ-CP ngày 11/12/2023 của Chính phủ</w:t>
            </w:r>
          </w:p>
        </w:tc>
        <w:tc>
          <w:p/>
          <w:p>
            <w:pPr>
              <w:spacing w:after="0" w:before="0" w:lineRule="auto" w:line="276"/>
              <w:jc w:val="left"/>
            </w:pPr>
            <w:r>
              <w:rPr>
                <w:rFonts w:ascii="Times New Roman" w:hAnsi="Times New Roman" w:cs="Times New Roman" w:eastAsia="Times New Roman"/>
                <w:b w:val="false"/>
                <w:sz w:val="26"/>
              </w:rPr>
              <w:t>11-12-2023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55/2024/TT-BYT</w:t>
            </w:r>
          </w:p>
        </w:tc>
        <w:tc>
          <w:p/>
          <w:p>
            <w:pPr>
              <w:spacing w:after="0" w:before="0" w:lineRule="auto" w:line="276"/>
              <w:jc w:val="left"/>
            </w:pPr>
            <w:r>
              <w:rPr>
                <w:rFonts w:ascii="Times New Roman" w:hAnsi="Times New Roman" w:cs="Times New Roman" w:eastAsia="Times New Roman"/>
                <w:b w:val="false"/>
                <w:sz w:val="26"/>
              </w:rPr>
              <w:t>Thông tư số 55/2024/TT-BYT</w:t>
            </w:r>
          </w:p>
        </w:tc>
        <w:tc>
          <w:p/>
          <w:p>
            <w:pPr>
              <w:spacing w:after="0" w:before="0" w:lineRule="auto" w:line="276"/>
              <w:jc w:val="left"/>
            </w:pPr>
            <w:r>
              <w:rPr>
                <w:rFonts w:ascii="Times New Roman" w:hAnsi="Times New Roman" w:cs="Times New Roman" w:eastAsia="Times New Roman"/>
                <w:b w:val="false"/>
                <w:sz w:val="26"/>
              </w:rPr>
              <w:t>31-12-2024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Gia hạn giấy đăng ký lưu hành thuốc, nguyên liệu làm thuốc khi giấy đăng ký lưu hành hết thời hạn hiệu lực bao gồm cả thuốc, nguyên liệu làm thuốc có thay đổi về hồ sơ hành chính tại thời điểm đăng ký gia hạn.
Thời hạn nộp hồ sơ đăng ký gia hạn: Trong vòng 12 tháng trước khi giấy đăng ký lưu hành hết hiệu lực, cơ sở đăng ký phải nộp hồ sơ gia hạn giấy đăng ký lưu hành.
2. Nộp đầy đủ hồ sơ theo quy định tại khoản 3 Điều 27, khoản 2 Điều 30, khoản 2 Điều 32, Điều 22 Thông tư 08/2022/TT-BYT được sửa đổi, bổ sung tại Thông tư số 55/2024/TT-BYT: Hồ sơ đề nghị gia hạn giấy đăng ký lưu hành thuốc.
3. Quy định về tên thuốc:
- Thuốc không trùng tên với thuốc của cơ sở đăng ký khác: căn cứ điểm e khoản 3 điều 14 Thông tư số 01/2018/TT-BYT (sửa đổi bổ sung bởi khoản 6 Điều 1 Thông tư 23/2023/TT-BYT).
- Thuốc không trùng tên với thuốc chứa hoạt chất khác hoạt chất đăng ký: căn cứ điểm g khoản 3 điều 14 Thông tư số 01/2018/TT-BYT
4. Quy định về số lượng GĐKLH
- Số lượng giấy đăng ký lưu hành theo quy định tại khoản 6 Điều 8 Thông tư số 08/2022/TT-BYT: Số lượng giấy đăng ký lưu hành đối với thuốc của cùng cơ sở sản xuất có cùng dược chất hoặc thành phần dược liệu; dạng bào chế; đường dùng; hàm lượng hoặc nồng độ trong một đơn vị phân liều: 01 giấy đăng ký lưu hành với tên thương mại và 01 giấy đăng ký lưu hành với tên chung quốc tế. Quy định này không áp dụng với thuốc sản xuất gia công và thuốc sản xuất với mục đích chỉ để xuất khẩu.
- Số lượng giấy đăng ký lưu hành theo quy định tại khoản 1 Điều 46 Thông tư số 08/2022/TT-BYT: Kể từ ngày Thông tư này có hiệu lực thi hành, cơ sở sản xuất có nhiều hơn 02 thuốc có cùng dược chất hoặc thành phần dược liệu, dạng bào chế, đường dùng, hàm lượng hoặc nồng độ trong một đơn vị phân liều đã được cấp giấy đăng ký lưu hành, khi nộp hồ sơ đề nghị gia hạn giấy đăng ký lưu hành, cơ sở sản xuất phối hợp với cơ sở đăng ký thuốc lựa chọn và đề nghị gia hạn giấy đăng ký lưu hành cho 2 thuốc theo quy định tại khoản 6 Điều 8 Thông tư này, các thuốc đã được cấp giấy đăng ký lưu hành còn lại sẽ được gia hạn hiệu lực giấy đăng ký lưu hành đến hết ngày 31/12/2025.
5. Quy định các trường hợp gia hạn GĐKLH:
a) Gia hạn trên cơ sở thẩm định hồ sơ, tư vấn của Hội đồng đối với các thuốc quy định tại khoản 6 Điều 1 Thông tư số 55/2024/TT-BYT (Thuốc quy định tại khoản 2 Điều 8 Thông tư số 08/2022/TT-BYT; Thuốc, nguyên liệu làm thuốc có quyết định thu hồi bắt buộc hoặc thu hồi tự nguyện do không đạt tiêu chuẩn chất lượng trong thời gian lưu hành kể từ lần cấp, gia hạn giấy đăng ký lưu hành gần nhất; Thuốc có biến cố bất lợi nghiêm trọng gặp phải trong quá trình lưu hành được báo cáo trong Mẫu 2D/TT ban hành kèm theo Thông tư 55/2024/TT-BYT);
       b) Gia hạn giấy đăng ký lưu hành thuốc, nguyên liệu làm thuốc mà không yêu cầu thẩm định hồ sơ, tư vấn của Hội đồng đối với các trường hợp không thuộc quy định tại điểm a khoản này.
       6. Thư ủy quyền ký tên trên hồ sơ đăng ký (Trường hợp chức danh của người ký tên trên hồ sơ không thuộc một trong các chức danh quy định tại điểm a, b khoản 5 Điều 22 Thông tư số 08/2022/TT-BYT). 
7. Trường hợp có thay đổi các thông tin hành chính của thuốc, nguyên liệu làm thuốc đề nghị gia hạn giấy đăng ký lưu hành bao gồm tên, địa chỉ cơ sở đăng ký; tên, địa chỉ cơ sở sản xuất thì cơ sở đăng ký nộp hồ sơ đề nghị thay đổi, bổ sung theo quy định tại khoản 4 Điều 27, khoản 3 Điều 30, khoản 3 Điều 32. Trường hợp thay đổi tên thuốc, cơ sở được thực hiện trong hồ sơ đề nghị gia hạn và ghi rõ trong Đơn đề nghị gia hạn giấy đăng ký lưu hành thuốc, nguyên liệu làm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2026-05-20T05:01:29Z</dcterms:created>
  <dc:creator>Apache POI</dc:creator>
</cp:coreProperties>
</file>