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vùng trồng chè nguyên liệu chất lượng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liên kết của cấp có thẩm quyền hoặc dự án liên kết (Mẫu số 03, Phụ lục số 03 ban hành kèm theo Nghị quyết số 15/2022/NQ-HĐND ngày 18/10/2022 của Hội đồng nhân dân tỉnh) hoặc Kế hoạch đề nghị hỗ trợ liên kết (Mẫu số 04, Phụ lục số 03 ban hành kèm theo Nghị quyết số 15/2022/NQ-HĐND ngày 18/10/2022 của Hội đồng nhân dân tỉnh) được cấp có thẩm quyền phê duyệt;</w:t>
            </w:r>
          </w:p>
        </w:tc>
        <w:tc>
          <w:p/>
          <w:p>
            <w:pPr>
              <w:spacing w:after="0" w:before="0" w:lineRule="auto" w:line="276"/>
              <w:jc w:val="left"/>
            </w:pPr>
            <w:r>
              <w:rPr>
                <w:rFonts w:ascii="Times New Roman" w:hAnsi="Times New Roman" w:cs="Times New Roman" w:eastAsia="Times New Roman"/>
                <w:b w:val="false"/>
                <w:sz w:val="26"/>
              </w:rPr>
              <w:t>Mẫu số 3 - Phụ lục số 3 NQ HĐND.docx</w:t>
            </w:r>
          </w:p>
          <w:p>
            <w:pPr>
              <w:spacing w:after="0" w:before="0" w:lineRule="auto" w:line="276"/>
              <w:jc w:val="left"/>
            </w:pPr>
            <w:r>
              <w:rPr>
                <w:rFonts w:ascii="Times New Roman" w:hAnsi="Times New Roman" w:cs="Times New Roman" w:eastAsia="Times New Roman"/>
                <w:b w:val="false"/>
                <w:sz w:val="26"/>
              </w:rPr>
              <w:t>Mẫu số 04 -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thỏa thuận của đơn vị chủ trì liên kết (Mẫu số 05,Phụ lục số 03 ban hành kèm theo Nghị quyết số 15/2022/NQ-HĐND ngày 18/10/2022 của Hội đồng nhân dântỉnh)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Mẫu số 05 -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 hóa đơn, chứng từ liên quan đến nội dung đầu tư để xác định chi phí: giống, phân bón, chi phí hỗ trợ quản lý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Quy định mức thu, nộp, quản lý và sử dụng phí thẩm định cấp, cấp lại, cấp điều chỉnh Giấy phép môi trường trên địa bàn tỉnh</w:t>
            </w:r>
          </w:p>
        </w:tc>
        <w:tc>
          <w:p/>
          <w:p>
            <w:pPr>
              <w:spacing w:after="0" w:before="0" w:lineRule="auto" w:line="276"/>
              <w:jc w:val="left"/>
            </w:pPr>
            <w:r>
              <w:rPr>
                <w:rFonts w:ascii="Times New Roman" w:hAnsi="Times New Roman" w:cs="Times New Roman" w:eastAsia="Times New Roman"/>
                <w:b w:val="false"/>
                <w:sz w:val="26"/>
              </w:rPr>
              <w:t>15-11-2022</w:t>
            </w:r>
          </w:p>
        </w:tc>
        <w:tc>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đủ các điều kiện sau:
- Dự án hoặc kế hoạch trồng chè nguyên liệu chất lượng cao được Üy ban
nhân dân tỉnh phê duyệt; gắn với doanh nghiệp chế biến, thu mua sản phẩm chè
búp tươi.
- Cây giống đảm bảo tiêu chuẩn theo quy định của Bộ Nông nghiệp và Phát
triển nông thôn, có chứng nhận nguồn gốc xuất xứ và phải được mua từ các cơ sở
có đủ điều kiện, có tư cách pháp nhân sản xuất kinh doanh giống nông nghiệp.
- Diện tích chè trồng mới phải đảm bảo kỹ thuật, được nghiệm thu. Chăm
sóc thời kỳ kiến thiết cơ bản theo tiêu chuẩn ngành: 10 TCN 446-2001 của Bộ
Nông nghiệp và Phát triến nông thôn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2026-05-06T13:18:16Z</dcterms:created>
  <dc:creator>Apache POI</dc:creator>
</cp:coreProperties>
</file>