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đất, chủ sở hữu tài sản gắn liền với đất nộp hồ sơ cho Văn phòng đăng ký quyền sử dụng đất thuộc Phòng Tài nguyên và Môi trường để được đính chính.
Trường hợp Văn phòng đăng ký quyền sử dụng đất phát hiện Giấy chứng nhận, Giấy chứng nhận quyền sở hữu nhà ở, Giấy chứng nhận quyền sở hữu công trình xây dựng đã cấp có sai sót thì thông báo cho người sử dụng đất biết và yêu cầu người sử dụng đất, chủ sở hữu tài sản gắn liền với đất nộp Giấy chứng nhận đã cấp để thực hiện đính chính.</w:t>
      </w:r>
    </w:p>
    <w:p>
      <w:pPr>
        <w:spacing w:after="0" w:before="0" w:lineRule="auto" w:line="276"/>
        <w:jc w:val="both"/>
      </w:pPr>
      <w:r>
        <w:rPr>
          <w:rFonts w:ascii="Times New Roman" w:hAnsi="Times New Roman" w:cs="Times New Roman" w:eastAsia="Times New Roman"/>
          <w:b w:val="false"/>
          <w:sz w:val="26"/>
        </w:rPr>
        <w:t>b) Văn phòng đăng ký quyền sử dụng đất có trách nhiệm kiểm tra; lập biên bản kết luận về nội dung và nguyên nhân sai sót; lập hồ sơ trình cơ quan có thẩm quyền thực hiện đính chính vào Giấy chứng nhận đã cấp có sai sót; đồng thời chỉnh lý nội dung sai sót vào hồ sơ địa chính, cơ sở dữ liệu đất đai.
Trường hợp đính chính mà người được cấp Giấy chứng nhận có yêu cầu cấp đổi sang Giấy chứng nhận quyền sử dụng đất, quyền sở hữu nhà ở và tài sản khác gắn liền với đất thì Văn phòng đăng ký quyền sử dụng đất trình cơ quan có thẩm quyền để cấp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c) Văn phòng đăng ký quyền sử dụng đất trao Giấy chứng nhận cho người sử dụng đất, chủ sở hữu tài sản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(mức thu do Hội đồng nhân dân cấp tỉnh quyết định). Hộ gia đình, cá nhân ở nông thôn không phải nộp lệ phí địa chính. )</w:t>
              <w:br/>
              <w:t>File đính kèm: Lệ phí cấp giấy chứng  nhận.pdf</w:t>
            </w:r>
          </w:p>
        </w:tc>
        <w:tc>
          <w:p/>
          <w:p>
            <w:pPr>
              <w:spacing w:after="0" w:before="0" w:lineRule="auto" w:line="276"/>
              <w:jc w:val="left"/>
            </w:pPr>
            <w:r>
              <w:rPr>
                <w:rFonts w:ascii="Times New Roman" w:hAnsi="Times New Roman" w:cs="Times New Roman" w:eastAsia="Times New Roman"/>
                <w:b w:val="false"/>
                <w:sz w:val="26"/>
              </w:rPr>
              <w:t>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đính chính Giấy chứng nhận đối với trường hợp phát hiện sai sót do lỗi của người sử dụng đất, chủ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2026-05-07T05:25:32Z</dcterms:created>
  <dc:creator>Apache POI</dc:creator>
</cp:coreProperties>
</file>