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thông tin cá nhân trong hồ sơ người có công đang tại ngũ, công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làm đơn đề nghị theo Mẫu số 26 Phụ lục I Nghị định số 131/2021/NĐ-CP kèm bản sao có chứng thực từ căn cước công dân hoặc chứng minh nhân dân để đính chính thông tin gửi cơ quan, đơn vị trực tiếp quản lý hồ sơ người có công.
Bước 2: Cơ quan, đơn vị trực tiếp quản lý cấp trung đoàn và tương đương trở lên trong thời gian 07 ngày kể từ ngày nhận đủ các giấy tờ quy định, có trách nhiệm kiểm tra; có văn bản kèm theo bản sao lý lịch đảng viên khi được kết nạp vào Đảng (nếu là đảng viên) và bản sao lý lịch cán bộ hoặc lý lịch quân nhân, công nhân và viên chức quốc phòng, người làm việc trong tổ chức cơ yếu thuộc Ban Cơ yếu Chính phủ do đơn vị đang quản lý và giấy tờ người có công cung cấp, đề nghị theo phân cấp (cấp sư đoàn và tương đương trong thời gian 03 ngày), gửi đến cơ quan chính trị đơn vị trực thuộc Bộ nơi quản lý hồ sơ người có công.
Bước 3: Cơ quan chính trị đơn vị trực thuộc Bộ nơi quản lý hồ sơ người có công, trong thời gian 10 ngày kể từ ngày nhận được giấy tờ theo quy định, có trách nhiệm kiểm tra, đối chiếu thông tin trong hồ sơ người có công, có văn bản kèm theo giấy tờ quy định và bản sao giấy tờ đề nghị sửa đổi, bổ sung thông, tin .. gửi/cơ quan có thẩm quyền giải quyết quy định tại điểm a khoản 2 Điều 130 Nghị định số 131/2021/NĐ-CP. Cơ quan chính trị đơn vị trực thuộc Bộ trong thời gian 05 ngày kể từ ngày nhận được văn bản sửa đổi, bổ sung của cơ quan có thẩm quyền, có văn bản kèm theo các giấy tờ nêu trên, báo cáo Tư lệnh hoặc Chính ủy quân khu ban hành quyết định sửa đổi, bổ sung thông tin trong hồ sơ người có công theo Mẫu số 75 Phụ lục I Nghị định số 131/2021/NĐ-CP (sau đây gọi là quyết định sửa đổi, bổ sung thông tin trong hồ sơ người có công) đối tượng thuộc quân khu quản lý, gửi quyết định đã sửa đổi về Cục Chính sách; đối tượng thuộc các đơn vị còn lại, báo cáo theo phân cấp, gửi đến Cục Chính sách.
Bước 4: Cục Chính sách trong thời gian 05 ngày kể từ ngày nhận đủ giấy tờ, hồ sơ theo quy định, có trách nhiệm kiểm tra; Cục trưởng Cục Chính sách ban hành quyết định sửa đổi, bổ sung thông tin trong hồ sơ người có công; sửa đổi thông tin trong hồ sơ điện tử và gửi hồ sơ, quyết định đã sửa đổi về cơ quan, đơn vị đề nghị để quản lý,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đơn đề nghị (thời gian cụ thể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đơn đề nghị (thời gian cụ thể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sửa đổi, bổ sung thông tin trong hồ sơ người có công (Mẫu số 26 Phụ lục I Nghị định số 131/2021/NĐ-CP);</w:t>
            </w:r>
          </w:p>
        </w:tc>
        <w:tc>
          <w:p/>
          <w:p>
            <w:pPr>
              <w:spacing w:after="0" w:before="0" w:lineRule="auto" w:line="276"/>
              <w:jc w:val="left"/>
            </w:pPr>
            <w:r>
              <w:rPr>
                <w:rFonts w:ascii="Times New Roman" w:hAnsi="Times New Roman" w:cs="Times New Roman" w:eastAsia="Times New Roman"/>
                <w:b w:val="false"/>
                <w:sz w:val="26"/>
              </w:rPr>
              <w:t>10. MẪU SỐ 26.doc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từ căn cước công dân hoặc chứng minh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lý lịch đảng viên (nếu là đảng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lý lịch cán bộ hoặc lý lịch quân nhân, công nhân và viên chức quốc phòng, người làm việc trong tổ chức cơ yếu thuộc Ban Cơ yếu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Thủ trưởng đơn vị cấp trung đoàn trở lên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Chính sách, Tư lệnh hoặc Chính ủy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chính trị đơn vị trực thuộc Bộ</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sửa đổi, bổ sung thông tin trong hồ sơ người có công (Mẫu số 75 Phụ lục I Nghị định số 131/2021/NĐ-CP).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55/2022/TT-BQP</w:t>
            </w:r>
          </w:p>
        </w:tc>
        <w:tc>
          <w:p/>
          <w:p>
            <w:pPr>
              <w:spacing w:after="0" w:before="0" w:lineRule="auto" w:line="276"/>
              <w:jc w:val="left"/>
            </w:pPr>
            <w:r>
              <w:rPr>
                <w:rFonts w:ascii="Times New Roman" w:hAnsi="Times New Roman" w:cs="Times New Roman" w:eastAsia="Times New Roman"/>
                <w:b w:val="false"/>
                <w:sz w:val="26"/>
              </w:rPr>
              <w:t>Thông tư 55/2022/TT-BQP</w:t>
            </w:r>
          </w:p>
        </w:tc>
        <w:tc>
          <w:p/>
          <w:p>
            <w:pPr>
              <w:spacing w:after="0" w:before="0" w:lineRule="auto" w:line="276"/>
              <w:jc w:val="left"/>
            </w:pPr>
            <w:r>
              <w:rPr>
                <w:rFonts w:ascii="Times New Roman" w:hAnsi="Times New Roman" w:cs="Times New Roman" w:eastAsia="Times New Roman"/>
                <w:b w:val="false"/>
                <w:sz w:val="26"/>
              </w:rPr>
              <w:t>27-07-2022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Thực hiện theo quy định tại khoản 1, 2 Điều 130 Nghị định số 131/2021/NĐ-CP: (1. Trường hợp áp dụng: Người có công đề nghị sửa đổi, bổ sung những thông tin sau: Họ, tên, chữ đệm; ngày, tháng, năm sinh; quê quán của người có công hoặc thân nhân của họ ghi trong hồ sơ người có công để phù hợp với giấy tờ về hộ tịch; thân nhân liệt sĩ, thân nhân người có công, người hưởng trợ cấp thờ cúng liệt sĩ, người hưởng chế độ đối với vợ hoặc chồng liệt, sĩ lấy chồng hoặc vợ khác đề nghị sửa đổi, bổ sung những thông tin sau của bản thân: Họ, tên, chữ đệm; ngày, tháng, năm sinh; quê quán để phù hợp với giấy tờ về hộ tịch; thân nhân liệt sĩ hoặc người hưởng trợ cấp thờ cúng liệt sĩ đề nghị sửa đổi, bổ sung những thông tin sau của liệt sĩ: Họ, tên, chữ đệm; ngày, tháng, năm sinh; ngày, tháng, năm hy sinh; quê quán (theo địa danh khi xác lập hồ sơ công nhận liệt sĩ); cấp bậc, chức vụ; cơ quan, đơn vị khi hy sinh; trường hợp hy sinh; nơi hy sinh; 2. Nguyên tắc: Cơ quan, đơn vị nào cấp giấy tờ thì cơ quan đó có thẩm quyền sửa đổi, bổ sung thông tin; Cơ quan, đơn vị quản lý hồ sơ căn cứ văn bản sửa đổi bổ sung, thông tin của cơ quan có thẩm quyền để thực hiện sửa đổi, bổ sung thông tin trong hồ sơ đang quản lý; trường hợp không xác định được cơ quan, đơn vị có thẩm quyền sửa đổi, bổ sung thông tin thì cơ quan, đơn vị quản lý hồ sơ chịu trách nhiệm sửa đổi, bổ sung thông tin trong quyết định hưởng trợ cấp ưu đãi).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2026-05-15T15:22:08Z</dcterms:created>
  <dc:creator>Apache POI</dc:creator>
</cp:coreProperties>
</file>