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1.011394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chứng nhận thương binh đối với thương binh đang tại ngũ, công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25 Phụ lục I Nghị định số 131/2021/NĐ-CP gửi cơ quan, đơn vị trực tiếp quản lý cấp trung đoàn và tương đương trở lên.
Bước 2: Cơ quan, đơn vị trực tiếp quản lý cấp trung đoàn và tương đương trở lên, trong thời gian 07 ngày làm việc kể từ ngày nhận được đơn của cá nhân, có trách nhiệm kiểm tra, xác nhận và có văn bản đề nghị theo phân cấp (cấp sư đoàn và tương đương trong thời gian 03 ngày), gửi đến cơ quan chính trị đơn vị trực thuộc Bộ nơi quản lý hồ sơ thương binh.
Bước 3: Cơ quan chính trị đơn vị trực thuộc Bộ nơi quản lý hồ sơ thương binh, trong thời gian 05 ngày kể từ ngày nhận đủ giấy tờ theo quy định có trách nhiệm đối chiếu hồ sơ, báo cáo Tư lệnh hoặc Chính ủy quân khu cấp lại giấy chứng nhận thương binh đối với trường hợp thuộc thẩm quyền của quân khu, chuyển về cơ quan, đơn vị đề nghị để cấp cho đối tượng; các trường hợp còn lại có văn bản kèm theo hồ sơ thương binh đề nghị Cục Chính sách.
Bước 4: Cục Chính sách trong thời gian 05 ngày kể từ ngày nhận đủ hồ sơ theo quy định có trách nhiệm kiểm tra; Cục trưởng Cục Chính sách cấp lại giấy chứng nhận thương binh; chuyển giấy chứng nhận thương binh và hồ sơ về cơ quan chính trị đơn vị trực thuộc Bộ để quản lý và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được đơn đề nghị (thời gian cụ thể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được đơn đề nghị (thời gian cụ thể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bổ sung hoặc cấp lại giấy chứng nhận người có công/thân nhân liệt sĩ (Mẫu số 25 Phụ lục I Nghị định số 131/2021/NĐ-CP)</w:t>
            </w:r>
          </w:p>
        </w:tc>
        <w:tc>
          <w:p/>
          <w:p>
            <w:pPr>
              <w:spacing w:after="0" w:before="0" w:lineRule="auto" w:line="276"/>
              <w:jc w:val="left"/>
            </w:pPr>
            <w:r>
              <w:rPr>
                <w:rFonts w:ascii="Times New Roman" w:hAnsi="Times New Roman" w:cs="Times New Roman" w:eastAsia="Times New Roman"/>
                <w:b w:val="false"/>
                <w:sz w:val="26"/>
              </w:rPr>
              <w:t>9. MẪU SỐ 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của cơ quan, đơn vị cấp trung đoàn và tương đương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đề nghị của cơ quan chính trị đơn vị trực thuộc Bộ (trường hợp đối tượng thuộc thẩm quyền giải quyết của Cục trưởng Cục Chính sách).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đơn vị từ cấp trung đoàn trở lên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Chính sách - Xã hội/Tổng cục Chính trị, Tư lệnh hoặc Chính ủy quân khu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chính trị đơn vị trực thuộc Bộ</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thương binh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02/2020/UBTVQH14</w:t>
            </w:r>
          </w:p>
        </w:tc>
        <w:tc>
          <w:p/>
          <w:p>
            <w:pPr>
              <w:spacing w:after="0" w:before="0" w:lineRule="auto" w:line="276"/>
              <w:jc w:val="left"/>
            </w:pPr>
            <w:r>
              <w:rPr>
                <w:rFonts w:ascii="Times New Roman" w:hAnsi="Times New Roman" w:cs="Times New Roman" w:eastAsia="Times New Roman"/>
                <w:b w:val="false"/>
                <w:sz w:val="26"/>
              </w:rPr>
              <w:t>09-12-2020</w:t>
            </w:r>
          </w:p>
        </w:tc>
        <w:tc>
          <w:p/>
        </w:tc>
      </w:tr>
      <w:tr>
        <w:tc>
          <w:p/>
          <w:p>
            <w:pPr>
              <w:spacing w:after="0" w:before="0" w:lineRule="auto" w:line="276"/>
              <w:jc w:val="left"/>
            </w:pPr>
            <w:r>
              <w:rPr>
                <w:rFonts w:ascii="Times New Roman" w:hAnsi="Times New Roman" w:cs="Times New Roman" w:eastAsia="Times New Roman"/>
                <w:b w:val="false"/>
                <w:sz w:val="26"/>
              </w:rPr>
              <w:t>131/2021/NĐ-CP</w:t>
            </w:r>
          </w:p>
        </w:tc>
        <w:tc>
          <w:p/>
          <w:p>
            <w:pPr>
              <w:spacing w:after="0" w:before="0" w:lineRule="auto" w:line="276"/>
              <w:jc w:val="left"/>
            </w:pPr>
            <w:r>
              <w:rPr>
                <w:rFonts w:ascii="Times New Roman" w:hAnsi="Times New Roman" w:cs="Times New Roman" w:eastAsia="Times New Roman"/>
                <w:b w:val="false"/>
                <w:sz w:val="26"/>
              </w:rPr>
              <w:t>Nghị định 131/2021/NĐ-CP</w:t>
            </w:r>
          </w:p>
        </w:tc>
        <w:tc>
          <w:p/>
          <w:p>
            <w:pPr>
              <w:spacing w:after="0" w:before="0" w:lineRule="auto" w:line="276"/>
              <w:jc w:val="left"/>
            </w:pPr>
            <w:r>
              <w:rPr>
                <w:rFonts w:ascii="Times New Roman" w:hAnsi="Times New Roman" w:cs="Times New Roman" w:eastAsia="Times New Roman"/>
                <w:b w:val="false"/>
                <w:sz w:val="26"/>
              </w:rPr>
              <w:t>30-12-2021</w:t>
            </w:r>
          </w:p>
        </w:tc>
        <w:tc>
          <w:p/>
        </w:tc>
      </w:tr>
      <w:tr>
        <w:tc>
          <w:p/>
          <w:p>
            <w:pPr>
              <w:spacing w:after="0" w:before="0" w:lineRule="auto" w:line="276"/>
              <w:jc w:val="left"/>
            </w:pPr>
            <w:r>
              <w:rPr>
                <w:rFonts w:ascii="Times New Roman" w:hAnsi="Times New Roman" w:cs="Times New Roman" w:eastAsia="Times New Roman"/>
                <w:b w:val="false"/>
                <w:sz w:val="26"/>
              </w:rPr>
              <w:t>55/2022/TT-BQP</w:t>
            </w:r>
          </w:p>
        </w:tc>
        <w:tc>
          <w:p/>
          <w:p>
            <w:pPr>
              <w:spacing w:after="0" w:before="0" w:lineRule="auto" w:line="276"/>
              <w:jc w:val="left"/>
            </w:pPr>
            <w:r>
              <w:rPr>
                <w:rFonts w:ascii="Times New Roman" w:hAnsi="Times New Roman" w:cs="Times New Roman" w:eastAsia="Times New Roman"/>
                <w:b w:val="false"/>
                <w:sz w:val="26"/>
              </w:rPr>
              <w:t>Thông tư 55/2022/TT-BQP</w:t>
            </w:r>
          </w:p>
        </w:tc>
        <w:tc>
          <w:p/>
          <w:p>
            <w:pPr>
              <w:spacing w:after="0" w:before="0" w:lineRule="auto" w:line="276"/>
              <w:jc w:val="left"/>
            </w:pPr>
            <w:r>
              <w:rPr>
                <w:rFonts w:ascii="Times New Roman" w:hAnsi="Times New Roman" w:cs="Times New Roman" w:eastAsia="Times New Roman"/>
                <w:b w:val="false"/>
                <w:sz w:val="26"/>
              </w:rPr>
              <w:t>27-07-2022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đã được công nhận là thương binh đang tại ngũ, công tác trong Quân đội; hiện không còn giấy chứng nhận thương binh.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2026-05-27T18:28:57Z</dcterms:created>
  <dc:creator>Apache POI</dc:creator>
</cp:coreProperties>
</file>